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ՀՀՌ-ԷԱՃԱՊՁԲ-25/18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ՀԱՆՐԱՅԻՆ ՌԱԴԻՈԸՆԿԵՐՈՒԹՅՈՒՆ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Ալեք Մանուկյան 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տեխնիկա</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Հեղինե Վալադյան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010552172/118  094-899-894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h.valadyan@armradio.am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ՀԱՆՐԱՅԻՆ ՌԱԴԻՈԸՆԿԵՐՈՒԹՅՈՒՆ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ՀՀՌ-ԷԱՃԱՊՁԲ-25/18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ՀԱՆՐԱՅԻՆ ՌԱԴԻՈԸՆԿԵՐՈՒԹՅՈՒՆ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ՀԱՆՐԱՅԻՆ ՌԱԴԻՈԸՆԿԵՐՈՒԹՅՈՒՆ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տեխնիկա</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ՀԱՆՐԱՅԻՆ ՌԱԴԻՈԸՆԿԵՐՈՒԹՅՈՒՆ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տեխնիկա</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ՀՀՌ-ԷԱՃԱՊՁԲ-25/18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h.valadyan@armradio.am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տեխնիկա</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381.66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4.9734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2025.12.23.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ՀԱՆՐԱՅԻՆ ՌԱԴԻՈԸՆԿԵՐՈՒԹՅՈՒՆ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ՀՀՌ-ԷԱՃԱՊՁԲ-25/18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ՀՀՌ-ԷԱՃԱՊՁԲ-25/18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«ՀՀՌ-ԷԱՃԱՊՁԲ-25/18»*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ՀԱՆՐԱՅԻՆ ՌԱԴԻՈԸՆԿԵՐՈՒԹՅՈՒՆ ՓԲԸ*  (այսուհետ` Պատվիրատու) կողմից կազմակերպված` ՀՀՌ-ԷԱՃԱՊՁԲ-25/18*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ՀԱՆՐԱՅԻՆ ՌԱԴԻՈԸՆԿԵՐՈՒԹՅՈՒՆ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- 01541435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- 11817087695700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«ՀՀՌ-ԷԱՃԱՊՁԲ-25/18»*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ՀԱՆՐԱՅԻՆ ՌԱԴԻՈԸՆԿԵՐՈՒԹՅՈՒՆ ՓԲԸ*  (այսուհետ` Պատվիրատու) կողմից կազմակերպված` ՀՀՌ-ԷԱՃԱՊՁԲ-25/18*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ՀԱՆՐԱՅԻՆ ՌԱԴԻՈԸՆԿԵՐՈՒԹՅՈՒՆ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- 01541435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- 11817087695700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ՀԱՆՐԱՅԻՆ ՌԱԴԻՈԸՆԿԵՐՈՒԹՅՈՒՆ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CPU 16 Cores (8 Perfomance, 8 Efficient) Threads 24 channel, LGA 1700 Intel Raptor lake 7nm technologies, 2channel memory, max. memories 192Gb, memory types: DDR5 (Up to 5600) DDR4 (3200), Memory Bandwidth 76.8GB/s, Intel® Smart Cache: 30Mb,P Cores Base speed: 2.1Ghz, Turbo Boost up to 5.1GHz, E Cores: 1.5-4.1GHz, ntegrated GPU 300/1600MHz Intel® Graphics UHD 730 4K+ support 60 up to 120Hz, 65Wt, Max Turbo mode: 219Wt, 1700s. 
Motherboard
Intel 1700pin 14/13/12th generation CPU ready, 1xPCI-e 5.0/4.0 (16x), 1xPCI-e 4.0/3.0 (16x/4x) CrossFireX, 2xPCI-e 3.0 (16x/4x), 1xPCI-e 1x, Gbt. LAN, 4xSATA3, 2+2x M.2 SSD slot (PCI-e 4.0 4x/2x mode), RAID7.1, SB7.1, 4xDDR4 3200MHz(3333/5333MHz OC) up to 128Gb, 6(2+1)xUSB3.2, 4(2)xUSB2.0, 1(1)xUSB3.2 Type-C, HDMI, DP, ATX
RAM
32Gb( 4x8GB) 3200 MHz DDR5
SSD
M.2 PCI-e 4.0 4X NVMe, Read- 7000MB/s (450000 IOPS), Write- 3900MB/s (900000 IOPS) 400TBW, Memory Type: 3D NAND TLC Flash memory component
HDD
2x4TB, SATA3, 7200rpm, 256Mb
Video card
8Gb, 2460MHz (Boost Clock:2490MHz), 128 bit, 17Gbts GDDR6 Memory, 3072 CUDA cores, DX12 Ultimate, OpenGL 4.6, shader 5.0, HDMI 2.0b, 3xDP 1.4, PCI-e 4.0, 130Wt
Case
Midl tower H24, mATX / ATX, HD Audio, 1xUSB 3.0, 1xUSB 2.0, 1xFan 12cm, w/o PSU, No Window, 429H x 209 x 478mm, Black
PSU
700W" 5" (12cm) cooler, 20+4pin, 4+4pin for CPU, 6SATA, 2PATA, 2x6+2pins VGA connector, active PFC, Euro White 80․ ։ Ապրանքը պետք է լինի չօգտագործված(նոր)։Վճարումը կիրականացվի պայմանագրով նախատեսված ապրանքների հանձման-ընդունման արձանագրության հիման 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LCD LED monitor, 23.8" 5mc Full HD IPS, Wide 0.2745mm, 1920x1080@75Hz, contrasting 1000:1 (DCR 5M:1), brightness 250cd/m2, 5ms (IPS matrix), 178°/178°, 16.7mln. colors, audio out, VGA, HDMI 1.4, audio out, 26-30Wt, black, AMD FreeSync․ Ապրանքը պետք է լինի չօգտագործված(նոր)։Վճարումը կիրականացվի պայմանագրով նախատեսված ապրանքների հանձման-ընդունման արձանագրության հիման 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կոշտ սկավառակ  SATA3 up to 6.0Gb, 3.5" HDD 8Tb, 7200rpm, Cache Size 256Mb, Enterprise դասի և 24/7 ռեժիմով շահագործման համար։ Ապրանքը պետք է լինի չօգտագործված(նոր)։Վճարումը կիրականացվի պայմանագրով նախատեսված ապրանքների հանձման-ընդունման արձանագրության հիման 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կոշտ սկավառակ  SATA3 up to 6.0Gb, 3.5" HDD 10Tb, 7200rpm, Cache Size 256Mb, Enterprise դասի և 24/7 ռեժիմով շահագործման համար։ Ապրանքը պետք է լինի չօգտագործված(նոր)։Վճարումը կիրականացվի պայմանագրով նախատեսված ապրանքների հանձման-ընդունման արձանագրության հիման վրա: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20-րդ օրացուցային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