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հեմոդիալեզի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հեմոդիալեզի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հեմոդիալեզի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հեմոդիալեզի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պատվերը ստանալուց հետո 20 օրացուցային օրվա ընթացքում, հետագա պատվերները ստանալուց  հետո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