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ՀԱԷԿ-ԷԱՃԱՊՁԲ-173/25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 դիզելային վառելիք և հեղուկացված պրոպան գազ</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ՀԱԷԿ-ԷԱՃԱՊՁԲ-173/25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 դիզելային վառելիք և հեղուկացված պրոպան գազ</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 դիզելային վառելիք և հեղուկացված պրոպան գազ</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ՀԱԷԿ-ԷԱՃԱՊՁԲ-173/25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 դիզելային վառելիք և հեղուկացված պրոպան գազ</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 դիզելային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2025.12.25.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ՀԱԷԿ-ԷԱՃԱՊՁԲ-173/25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ՀԱԷԿ-ԷԱՃԱՊՁԲ-173/25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«ՀԱԷԿ-ԷԱՃԱՊՁԲ-173/25»*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ՀԱԷԿ-ԷԱՃԱՊՁԲ-173/25*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«ՀԱԷԿ-ԷԱՃԱՊՁԲ-173/25»*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ՀԱԷԿ-ԷԱՃԱՊՁԲ-173/25*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 դիզելային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իրականացնել 2026թ.-ին 10000լ՝ հունվար, 5000լ՝  փետրվար, 5000լ՝ մարտ, 5000լ՝ ապրիլ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իրականացնել 2026թ.-ին 17000լ՝ հունվար, 15000լ՝  փետրվար, 18000լ՝ մարտ ամիսներին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 դիզելային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