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14001 ստանդարտի առնվազն 153% CIE, անթափանցելիությունը` համաձայն ISO 9001 ստանդարտի առնվազն 90%, պայծառությունը` համաձայն ISO 9001 ստանդարտի առնվազն 96%:
Մեկ տուփի մեջ թերթերի քանակը գործարանային փաթեթավորմամբ` 500 թերթ, համաձայն ГОСТ 18001 ստանդարտի, 1 տուփի քաշը` 2,5 կգ (+/-0.05կգ):500 թերթանոց յուրաքանչյուր 5 տուփ՝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 մմ ծայրով, կապույտ գույնի միջուկով, կափարիչով:Միջուկի հաստությունը 0.7մմ: Առնվազն 200մ. անխափան գրելու հնարավորությամբ: Երկարությունը առնվազն 14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փողոց 12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փողոց 12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