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CPV 
31151120/505
•	Անվանումը: Անխափան էլեկտրամատակարարման աղբյուր
•	Տեսակը՝ ինտերակտիվ գծային (Line-Interactive), միաֆազ, ավտոմատ լարման կարգավորումով (AVR), լարման տատանումներից ու կարճ միացումից պաշտպանող, առանց էլեկտորացանցի միանալու հնարավորությամբ
•	Հզորություն՝ առնվազն  600 W
•	Մուտքային լարում՝ 170–280 V
•	Ելք՝ առնվազն 4 հատ վարդակ (F տիպի)
•	Անցման ժամանակը (ցանցից մարտկոց)՝ առավելագույնը 10 միլիվայրկյան
•	Մարտկոցը՝ 10-15V, առնվազն 9Ah
•	Մարտկոցի վերալիցքավորումը՝ 6-8 ժամվա ընթացում առնվազն 90%  հզորություն 
•	Աշխատանքային թույլատրելի ջերմաստիճանը՝ 0-40 աստիճան ցելսիուս
•	Միացման լարը պետք է լինի երկմիացման վարդակով
•	Ստանդարտների համապատասխանություն՝ Սարքը պետք է համապատասխանի UPS-ների անվտանգության և էլեկտրամագնիսական համատեղելիության միջազգային ստանդարտներին (EN/IEC 62040 1 և EN/IEC 62040 2)
•	Քաշը՝ առավելագույնը 6 կգ
•	Երաշխիք՝ առնվազն 2 տարի
Այլ պայմաններ։
•	Ապրանքը պետք է լինի չօգտագործված, փաթեթավորմամբ:
•	Ապրանքի տեղափոխումը և բեռնաթափումը իրականացնում է մատակարարը՝ իր հաշվին և իր միջոցներով:
•	Մասնակիցը պետք է ներկայացնի մատակարարվելիք ապրանքի ամբողջական նկարագիրը՝ ապրանքային նշանը, ֆիրմային անվանումը, մակնիշը և արտադրողի անվանումը։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գունավոր տպիչ
CPV 30232130/504
Ընդհանուր բնութագիր
•	Տիպ՝ գունավոր լազերային բազմաֆունկցիոնալ սարք
•	Գրասենյակային ֆունկցիաներ՝ տպում (գունավոր / մոնոխրոմ), պատճենահանում, սկանավորում, ֆաքս
•	Թղթի առավելագույն չափսը՝A4
•	Օպերատիվ հիշողություն (RAM)՝ առնվազն 1 GB
•	Պրոցեսոր՝ առնվազն 2 միջուկ առնվազն 1200 MHz հաճախականությամբ
•	Կառավարման վահանակ՝ առնվազն 12.7 սմ (5″) գունավոր, սենսորային էկրան 
•	Քաշը՝ 23-30 կգ 
•	Ինտերֆեյս՝ առնվազն USB 2.0, առնվազն Wi Fi 802.11 b/g/n, Ethernet (RJ-45)
•	Քարտրիջների ռեսուրս՝ 
o	Սև – առնվազն 2,100 էջ։ 
o	Գունավոր – առնվազն 1,100 էջ յուրաքանչյուր գույնի համար՝ գործարանային (starter) քարտրիջի դեպքում, և առնվազն 1,900 էջ յուրաքանչյուր գույնի համար՝ լիարժեք փոխարինող քարտրիջի դեպքում։
•	Երաշխիք՝ առնվազն 2 տարի
Տպում (Print)
•	Տպման արագությունը՝  առնվազն 33 էջ / րոպե (A4, գունավոր / մոնոխրոմ)
•	Տպման բացարձակ թույլտվություն (կետայնություն, որակ)՝ առնվազն 1200 × 1200 dpi (գունավոր / մոնոխրոմ)
•	Առաջին էջի տպման ժամանակ՝ առավելագույնը 7,1 վայրկյան
•	Տպիչի լեզուներ՝ առնվազն UFR II, PCL 5c, PCL6, Adobe PostScript 
Պատճենահանում (Copy)
•	Պատճենահանման արագությունը՝ միակողմանի (A4)  առնվազն 33 էջ / րոպե
•	Պատճենահանման արագությունը՝ երկկողմանի (A4)  առնվազն 29 պատկեր / րոպե 
•	Պատճենահանման թույլտվություն (կետայնություն,որակ)՝  առնվազն  600 × 600 dpi 
•	Երկկողմանի պատճենահանում՝ ավտոմատ 
•	Պատճենահանման ռեժիմներ՝ տեքստ, ֆոտո, քարտ 
Սկանավորում (Scan)
•	Սկանի թույլտվություն (կետայնություն,որակ)՝ Օպտիկական, առնվազն  600 × 600 dpi (ծրագրային ալգորիթմների միջոցով բարձրացման հարավորություն)
•	Սկանավորման արագություն՝
• Միակողմանի մոնոխրոմ` առնվազն 50 պատկեր / րոպե (առնվազն 300×300 dpi) 
• Միակողմանի գունավոր՝ առնվազն 40 պատկեր / րոպե (առնվազն 300×300 dpi) 
• Երկկողմանի մոնոխրոմ՝ առնվազն 100 պատկեր / րոպե (առնվազն 300×300 dpi) 
• Երկկողմանի գունավոր՝ առնվազն 80 պատկեր / րոպե (առնվազն 300×300 dpi) 
• Միակողմանի մոնոխրոմ` առնվազն 40 պատկեր / րոպե (առնվազն 300×600 dpi) 
• Միակողմանի գունավոր՝ առնվազն 20 պատկեր / րոպե (առնվազն 300×600 dpi) 
• Երկկողմանի մոնոխրոմ՝ առնվազն 80 պատկեր / րոպե (առնվազն 300×600 dpi) 
 • Երկկողմանի գունավոր՝ առնվազն 40 պատկեր / րոպե (առնվազն 300×600 dpi) 
Ֆաքս (Fax)
•	Մոդեմի արագությունը՝ առնվազն 33,6 կբիթ/վ
•	Ֆաքսի հիշողությունը՝ առնվազն 512 էջ 
Այլ պայմաններ։
•	Ապրանքը պետք է լինի չօգտագործված, փաթեթավորմամբ:
•	Ապրանքի տեղափոխումը և բեռնաթափումը իրականացնում է մատակարարը՝ իր հաշվին և իր միջոցներով:
•	Մասնակիցը պետք է ներկայացնի մատակարարվելիք ապրանքի ամբողջական նկարագիրը՝ ապրանքային նշանը, ֆիրմային անվանումը, մակնիշը և արտադրողի անվանումը։
•	Ապրանքի համար Վաճառողը պետք է ներկայացնի արտադրողի լիազորագիր (MAF)։
•	Ապրանքի համար տեխնիկական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գունավոր տպիչ
30232130/505
•	Տիպ՝ Գունավոր լազերային տպիչ 
•	Գրասենյակային ֆունկցիաներ՝ Տպում (գունավոր / մոնոխրոմ), երկկողմանի տպում (ավտոմատ)
•	Թղթի առավելագույն չափսը՝ A3 
•	Օպերատիվ հիշողություն (RAM)` առնվազն 192 MB (բարձրացնելու հնարավորությամբ)
•	Պրոցեսոր՝ առնվազն 540 MHz հաճախականությամբ
•	Կառավարման վահանակ՝ լուսավորված LCD էկրան՝ ցուցադրում է տպիչի վիճակը, սխալները, մենյուն և տպման պարամետրերը 
•	Ինտերֆեյս՝ առնվազն USB 2.0, Ethernet (RJ-45)
•	Քարտրիջների ռեսուրս – Սև՝  առնվազն 6000 էջ, գունավոր՝ առնվազն 5000 էջ (յուրաքանչյուր գույնը)  
•	Տպման արագություն (A4)՝ առնվազն 20 էջ / րոպե (գունավոր / մոնոխրոմ)
•	Տպման արագություն (A3)՝ առնվազն 10 էջ / րոպե (գունավոր / մոնոխրոմ) 
•	Տպման բացարձակ թույլտվություն (կետայնություն, որակ)՝ առնվազն 600 × 600 dpi (գունավոր / մոնոխրոմ)` ծրագրային ալգորիթմների միջոցով բարձրացման հնարավորություն:
•	Տպիչի լեզուներ` առնվազն  PCL 6,  PCL 5,  PostScript  3
•	Քաշը` առավելագույնը 42 կգ 
•	Երաշխիք` առնվազն 2 տարի
Այլ պայմաններ։
•	Ապրանքը պետք է լինի չօգտագործված, փաթեթավորմամբ:
•	Ապրանքի տեղափոխումը և բեռնաթափումը իրականացնում է մատակարարը՝ իր հաշվին և իր միջոցներով:
•	Մասնակիցը պետք է ներկայացնի մատակարարվելիք ապրանքի ամբողջական նկարագիրը՝ ապրանքային նշանը, ֆիրմային անվանումը, մակնիշը և արտադրողի անվանումը։
•	Ապրանքի համար Վաճառողը պետք է ներկայացնի արտադրողի լիազորագիր (MAF)։
•	Ապրանքի համար տեխնիկական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