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ՀԱՊՀ-ԷԱԱՊՁԲ-26/1 ԾԱԾԿԱԳՐՈՎ ԲԵՆԶԻՆԻ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ՀԱՊՀ-ԷԱԱՊՁԲ-26/1 ԾԱԾԿԱԳՐՈՎ ԲԵՆԶԻՆԻ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ՀԱՊՀ-ԷԱԱՊՁԲ-26/1 ԾԱԾԿԱԳՐՈՎ ԲԵՆԶԻՆԻ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ՀԱՊՀ-ԷԱԱՊՁԲ-26/1 ԾԱԾԿԱԳՐՈՎ ԲԵՆԶԻՆԻ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ՀԱՊՀ-ԷԱԱՊՁԲ-26/1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ՀԱՊՀ-ԷԱԱՊՁԲ-26/1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ԱԶԳԱՅԻՆ ՊՈԼԻՏԵԽՆԻԿԱԿԱՆ ՀԱՄԱԼՍԱՐԱՆ ՀԻՄՆԱԴՐԱՄԻ ԿԱՐԻՔՆԵՐԻ ՀԱՄԱՐ ԲԵՆԶԻՆԻ ԳՆՄԱՆ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Պարտադիր պայման է հանդիսանում Հանրապետության բոլոր մարզերում, ինչպես նաև Երևան, Գյումրի և Կապան քաղաքներում լցակայանների առկայությունը (կտորններն անժամկետ)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