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104.2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համակարգիչ-1
CPV
30211200/503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32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Pro–ի հետ
•	Անվտանգություն (Security) – Trusted Platform Module (TPM) առնվազն 2.0 (firmware)
•	Մուտքեր՝ առնվազն 2xUSB-A, առնվազն 1xUSB-C, առնվազն 1xUSB-C Thunderbolt 4,  առնվազն 1xRJ-45 Ethernet, առնվազն 1xHDMI,
•	Կոմունիկացիա՝ առնվազն WIFI 802.11ax 
•	Վեբ տեսախցիկ՝ առնվազն 720p ֆիզիկական փականով (օբյեկտիվի ձեռքով փակման հնարավորություն
•	Դյուրակիր համակարգչի ստեղնաշարի աջ մասում առկա լինեն առանձնացված թվանշաններ (0-9)
•	Պետք է ունենա ներառված մատնահետքերի սկաներ (Fingerprint Scanner / Fingerprint Reader)
•	Երաշխիք՝ առնվազն 3 տարի։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Հրավերով պահանջվող ապրանքների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համակարգիչ-2
CPV
30211200/504
•	Էկրան՝  15.6”-16'', առնվազն 1920x1200
•	Պրոցեսոր՝ առնվազն 1.4 GHZ, տուրբո ռեժիմում առնվազն 4.8 GHZ, քեշ հիշողություն (cash)՝ առնվազն 24 MB, միջուկների քանակը՝ առնվազն 16,  ֆիզիկական հոսքերը՝ առնվազն 22։ 
•	Օպերատիվ հիշողություն՝ առնվազն 16 GB, DDR5
•	Կոշտ սկավառակ՝ առնվազն 512GB (SSD M.2 NVMe PCIe) 
•	Օպերացիոն համակարգի առկայությունը պարտադիր չէ, իսկ առաջարկվող դյուրակիր համակարգիչը պետք է համատեղելի լինի Windows 11 Pro–ի հետ
•	Անվտանգություն (Security) – Trusted Platform Module (TPM) առնվազն 2.0 (firmware)
•	Մուտքեր՝ առնվազն 2xUSB-A, առնվազն 1xUSB-C , առնվազն 1xUSB-C Thunderbolt 4,  առնվազն 1xRJ-45 Ethernet, առնվազն 1xHDMI,
•	Կոմունիկացիա՝ առնվազն WIFI 802.11ax 
•	Վեբ տեսախցիկ՝ առնվազն 720p
•	Երաշխիք՝ առնվազն 3 տարի։
Այլ պայմաններ՝
•	Ապրանքները պետք է լինեն նոր և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ֆիրմային անվանումը, ապրանքային նշանը, մակնիշը և արտադրողի անվանումը:
•	Հրավերով պահանջվող ապրանքների համար վաճառողը պետք է ներկայացնի արտադրողի լիազորագիր (MAF):
•	Գնման հայտում նշված ապրանքների տեխնիկական բնութագրերը բավարարում են մեկից ավելի հնարավոր մասնակիցներ և արտադրողներ։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Հրավերով պահանջվող ապրանքների համար պետք է գործի առնվազն 3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