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27 դպրոցների մարզագույք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27 դպրոցների մարզագույք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27 դպրոցների մարզագույք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27 դպրոցների մարզագույք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ներքնակների քանակը՝ 2 հատ: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իսկ հատակին հպվող մասերը լինեն հարթեցված՝ ռետինե կամ փայտյա տարերի միջոցով: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Նմուշը /նկար 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Նմուշը /նկար 4/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6/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Նմուշը /նկար 7,8/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Նստստեղի կողմից հեղյուսը պետք է լինի ողորկ, իսկ եզրերը՝ նստատեղի հարթության վրա: Նմուշը /նկար 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10/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11/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12/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13/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14/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7000-8000մմ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15/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16/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 Մետաղական հիմքով, բարձրացվող իջեցվող համակարգով, հակակշռով, ձողի հետնամասում ամրացվում է արկղ համապատասխան ծանրություն ապահովելու համար: Առկա է անիվներ տեղափոխման համար: Առկա է կեռիկներ: Սյունները՝ մետաղական, հաստությունը՝ 1.5-2մմ: Կարգավորվող ցանցի լարման բարձրությունը հատակից առավելագույնը 2550 մմ: Մեկ սյան քաշը հակակշռով առնվազն 75կգ: Հավաքածուն ներառում է 2 սյուն և վոլեյբոլի ցանց: Վոլեյբոլի ցանցը՝ շարժական: Պոլիամիդային ճոպան/պարան տրամագիծը՝ 6մմ անցնում է ցանցի վերևի և ներքևի երկայնքով, Չափսը՝ 1000մմ x 10000մմ: Գույնը՝ սև/սպիտակ: Բջիջի չափսերը՝ 100X100մմ: Թելի տրամագիծը՝ 2,6մմ: Նյութը՝ նեյլոն/պոլիպրոպիլեն: Կապիչներ՝ 4 անկյուններում: Վերևի երիզ՝ 70մմ: Ներքևի և կողային երիզ` 50մմ: Նմուշը /նկար 17,18/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ոչ պակաս 5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19,20,21/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N5 գնդակի քաշը 450-500գր - 1հատ, N 6 գնդակի քաշը 560-650գր -2 հատ և N 7 գնդակի քաշը 650գր – 2 հատ պետք է լինեն տարբեր  գույների: Մարզումային և  մրցումային չափորոշիչներին  համապատասխան: Նմուշը /նկար 22/ կցվում է: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23/ կցվում է: Վոլեյբոլի գնդակ – MIKASA ֆիրմայի V200W մոդել (արտադրողը՝  MIKASA Corporation) կամ համարժեքը համարվող MIKASA ֆիրմայի MVA200 մոդել (արտադրողը՝  MIKASA Corporation), Tachikara ֆիրմայի SV5WSC մոդել (արտադրողը՝  Tachikara):Պայմանագրի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N4՝ կրտսեր և միջին տարիքների համար, քաշը՝ 380-400գր - 2 հատ: N 5        գնդակը պետք է լինի կաշվին  փոխարինող  բարձրակարգ հումքից,  ռետինե  միջուկով,  քաշը՝  420-500գ – 3 հատ: րցումային  չափորոշիչներին  համապատասխան: Նմուշը /նկար 24/ կցվում է: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25/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