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2025.12.17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ԱԺ ԷԱՃԱՊՁԲ-26/8</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Ազգային Ժողով աշխատակազմ</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Մարշալ Բաղրամյան 19</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для нужд  экономические продукты  Национального Собрания РА.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Հեղինե Թադևոսյան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heghine.tadevosyan@parliament.am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011513208</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Ազգային Ժողով աշխատակազմ</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ԱԺ ԷԱՃԱՊՁԲ-26/8</w:t>
      </w:r>
      <w:r w:rsidRPr="00E4651F">
        <w:rPr>
          <w:rFonts w:asciiTheme="minorHAnsi" w:hAnsiTheme="minorHAnsi" w:cstheme="minorHAnsi"/>
          <w:i/>
        </w:rPr>
        <w:br/>
      </w:r>
      <w:r w:rsidR="00A419E4" w:rsidRPr="00E4651F">
        <w:rPr>
          <w:rFonts w:asciiTheme="minorHAnsi" w:hAnsiTheme="minorHAnsi" w:cstheme="minorHAnsi"/>
          <w:szCs w:val="20"/>
          <w:lang w:val="af-ZA"/>
        </w:rPr>
        <w:t>2025.12.17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Ազգային Ժողով աշխատակազմ</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Ազգային Ժողով աշխատակազմ</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для нужд  экономические продукты  Национального Собрания РА.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для нужд  экономические продукты  Национального Собрания РА.</w:t>
      </w:r>
      <w:r w:rsidR="00812F10" w:rsidRPr="00E4651F">
        <w:rPr>
          <w:rFonts w:cstheme="minorHAnsi"/>
          <w:b/>
          <w:lang w:val="ru-RU"/>
        </w:rPr>
        <w:t xml:space="preserve">ДЛЯ НУЖД </w:t>
      </w:r>
      <w:r w:rsidR="0039665E" w:rsidRPr="0039665E">
        <w:rPr>
          <w:rFonts w:cstheme="minorHAnsi"/>
          <w:b/>
          <w:u w:val="single"/>
          <w:lang w:val="af-ZA"/>
        </w:rPr>
        <w:t>ՀՀ Ազգային Ժողով աշխատակազմ</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ԱԺ ԷԱՃԱՊՁԲ-26/8</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heghine.tadevosyan@parliament.am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для нужд  экономические продукты  Национального Собрания РА.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8</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Эмульсия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Батарейка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AAA տեսակի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Дневная лампа 120см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Лед лампа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Лед лампа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Електрический удлинитель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Изолирующие ленты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381.57</w:t>
      </w:r>
      <w:r>
        <w:rPr>
          <w:rFonts w:ascii="Calibri" w:hAnsi="Calibri" w:cstheme="minorHAnsi"/>
          <w:szCs w:val="22"/>
        </w:rPr>
        <w:t xml:space="preserve"> драмом, российский рубль </w:t>
      </w:r>
      <w:r>
        <w:rPr>
          <w:rFonts w:ascii="Calibri" w:hAnsi="Calibri" w:cstheme="minorHAnsi"/>
          <w:lang w:val="af-ZA"/>
        </w:rPr>
        <w:t>4.7</w:t>
      </w:r>
      <w:r>
        <w:rPr>
          <w:rFonts w:ascii="Calibri" w:hAnsi="Calibri" w:cstheme="minorHAnsi"/>
          <w:szCs w:val="22"/>
        </w:rPr>
        <w:t xml:space="preserve"> драмом, евро </w:t>
      </w:r>
      <w:r>
        <w:rPr>
          <w:rFonts w:ascii="Calibri" w:hAnsi="Calibri" w:cstheme="minorHAnsi"/>
          <w:lang w:val="af-ZA"/>
        </w:rPr>
        <w:t>447.43</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2025.12.30.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ԱԺ ԷԱՃԱՊՁԲ-26/8</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ՀՀ Ազգային Ժողով աշխատակազմ</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 ԱԺ ԷԱՃԱՊՁԲ-26/8</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 ԱԺ ԷԱՃԱՊՁԲ-26/8</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ԱԺ ԷԱՃԱՊՁԲ-26/8"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Ազգային Ժողով աշխատակազմ*(далее — Заказчик) процедуре закупок под кодом ՀՀ ԱԺ ԷԱՃԱՊՁԲ-26/8*.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Ազգային Ժողով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- 00008519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ԱԺ ԷԱՃԱՊՁԲ-26/8"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Ազգային Ժողով աշխատակազմ*(далее — Заказчик) процедуре закупок под кодом ՀՀ ԱԺ ԷԱՃԱՊՁԲ-26/8*.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Ազգային Ժողով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- 00008519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ԱԺ ԷԱՃԱՊՁԲ-26/8</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^paymanagir:2_ru^</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^paymanagir:5_ru^</w:t>
      </w:r>
      <w:r w:rsidRPr="00E4651F">
        <w:rPr>
          <w:rFonts w:cstheme="minorHAnsi"/>
          <w:lang w:val="hy-AM"/>
        </w:rPr>
        <w:t>(</w:t>
      </w:r>
      <w:r w:rsidRPr="00C94657">
        <w:rPr>
          <w:rFonts w:cstheme="minorHAnsi"/>
          <w:lang w:val="hy-AM"/>
        </w:rPr>
        <w:t>^paymanagir:6_ru^</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^paymanagir:7_ru^</w:t>
      </w:r>
      <w:r w:rsidRPr="00E4651F">
        <w:rPr>
          <w:rFonts w:cstheme="minorHAnsi"/>
          <w:color w:val="000000" w:themeColor="text1"/>
          <w:lang w:val="ru-RU"/>
        </w:rPr>
        <w:t xml:space="preserve"> (</w:t>
      </w:r>
      <w:r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^paymanagir:9_ru^</w:t>
      </w:r>
      <w:r w:rsidRPr="00E4651F">
        <w:rPr>
          <w:rFonts w:cstheme="minorHAnsi"/>
          <w:color w:val="000000" w:themeColor="text1"/>
          <w:lang w:val="ru-RU"/>
        </w:rPr>
        <w:t xml:space="preserve"> (</w:t>
      </w:r>
      <w:r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^paymanagir:11_ru^</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^paymanagir:12_ru^</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^paymanagir:13_ru^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^paymanagir:14_ru^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^paymanagir:15_ru^</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^paymanagir:16_ru^</w:t>
      </w:r>
    </w:p>
    <w:p w:rsidR="00E55135" w:rsidRPr="00E4651F" w:rsidRDefault="00E55135" w:rsidP="00E55135">
      <w:pPr>
        <w:tabs>
          <w:tab w:val="left" w:pos="1276"/>
        </w:tabs>
        <w:rPr>
          <w:rFonts w:cstheme="minorHAnsi"/>
        </w:rPr>
      </w:pPr>
      <w:r w:rsidRPr="001B6358">
        <w:rPr>
          <w:rFonts w:cstheme="minorHAnsi"/>
          <w:lang w:val="hy-AM"/>
        </w:rPr>
        <w:t>^paymanagir:17_ru^</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^paymanagir:18_ru^</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^paymanagir:19_ru^</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^paymanagir:20_ru^</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^paymanagir:21_ru^</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Эмульсия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на основе поливинилацетатной дисперсии, для бумаги, картона, линолеума, паркета, деревянных предметов, с полимерными контейнерами 1-6 кг․ емкостью. Товар должен быть неиспользованным (новым).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31442000/502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Батарейка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Батарейка типа АА 1,5в. 
Срок годности: не менее 1 год, с момента сдачи-приеми товара. 
Дюрасел  или Энерджайзер. Товар должен быть неиспользованным (новым).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AAA տեսակի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Батарейка типа ААА 1,5в․ 
Срок годности: не менее 1 год, с момента сдачи-приеми товара
Дюрасел  или Энерджайзер. Товар должен быть неиспользованным (новым).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31531600/502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Дневная лампа 120см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Трубчатая люминесцентная лампа-прямая, кольцевая с патроном типа G-13, номинальной мощностью 36-40 Вт, частотой 50Гц, длиной 120 см. Товар должен быть неиспользованным (новым).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Лед лампа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(Led) лампа, мощность: 36-40 вт, тип цоколя: E27, частота: 50/60 Гц, светимость: 4000-4200 кельвин, минимальное время работы: 30000 часов, упаковка: заводская и печатной индикацией мощности, лампы с маркировкой мощности и напряжения (одноименной) фирмы. 
Гарантийный срок - не менее 1 лет. Товар должен быть неиспользованным (новым).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Лед лампа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(Led) лампа грушевидная, мощность: 20вт, тип цоколя: E27, напряжение: 220-240 В, частота: 50/60 Гц, светимост: 4000-4200 кельвин, минимальное время работы: 30000 часов, упаковка: заводская и печатной индикацией мощности,  лампы с маркировкой мощности и напряжения (одноименной) фирмы.  
Гарантийный срок - не менее 1 лет. Товар должен быть неиспользованным (новым).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Електрический удлинитель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Електрический удлинитель с возможностью подключения 5 ел. приборов, длина провода с места входа розетки до штепселя: 5м,  устойчивость: 16-20А. штеккеры биполярные. Товар должен быть неиспользованным (новым).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Изолирующие ленты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Изолирующая клейкая лента ПВХ, предназначенная для кабелей, шириной 15-17мм, длиной 10-12м.  
Цвета по требованию Заказчика. Товар должен быть неиспользованным (новым).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 Баграмяна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Максимум 30-օго календарнօго дня после вступления в силу Соглашения, за исключением случев, когда участник согласен исполнить контракт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 Баграмяна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Максимум 30-օго календарнօго дня после вступления в силу Соглашения, за исключением случев, когда участник согласен исполнить контракт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 Баграмяна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Максимум 30-օго календарнօго дня после вступления в силу Соглашения, за исключением случев, когда участник согласен исполнить контракт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 Баграмяна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Максимум 30-օго календарнօго дня после вступления в силу Соглашения, за исключением случев, когда участник согласен исполнить контракт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 Баграмяна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Максимум 30-օго календарнօго дня после вступления в силу Соглашения, за исключением случев, когда участник согласен исполнить контракт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 Баграмяна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Максимум 30-օго календарнօго дня после вступления в силу Соглашения, за исключением случев, когда участник согласен исполнить контракт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 Баграмяна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Максимум 30-օго календарнօго дня после вступления в силу Соглашения, за исключением случев, когда участник согласен исполнить контракт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 Баграмяна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Максимум 30-օго календарнօго дня после вступления в силу Соглашения, за исключением случев, когда участник согласен исполнить контракт в более короткий срок.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