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2025.12.16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ՄԾՊՓԲԸ-ԷԱՃԱՊՁԲ-26/01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ԾՆՆԴԱՏՈՒՆ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Հանրապետություն, Գեղարքունիքի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Ծննդատուն ՊՓԲԸ-ի կարիքների համար ստացիոնար ուլտրաձայնային սարքի ձեռքբերում 2026թ.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+37494211395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sirarpih@mail.ru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ԾՆՆԴԱՏՈՒՆ ՊՓԲԸ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ՄԾՊՓԲԸ-ԷԱՃԱՊՁԲ-26/01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2025.12.16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ԾՆՆԴԱՏՈՒՆ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ԾՆՆԴԱՏՈՒՆ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Ծննդատուն ՊՓԲԸ-ի կարիքների համար ստացիոնար ուլտրաձայնային սարքի ձեռքբերում 2026թ.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ԾՆՆԴԱՏՈՒՆ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Ծննդատուն ՊՓԲԸ-ի կարիքների համար ստացիոնար ուլտրաձայնային սարքի ձեռքբերում 2026թ.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ՄԾՊՓԲԸ-ԷԱՃԱՊՁԲ-26/01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sirarpih@mail.ru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Ծննդատուն ՊՓԲԸ-ի կարիքների համար ստացիոնար ուլտրաձայնային սարքի ձեռքբերում 2026թ.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2025.12.30. 10:35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15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ԾՆՆԴԱՏՈՒՆ ՊՓԲԸ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ՄԾՊՓԲԸ-ԷԱՃԱՊՁԲ-26/01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ՄԾՊՓԲԸ-ԷԱՃԱՊՁԲ-26/01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«ՄԾՊՓԲԸ-ԷԱՃԱՊՁԲ-26/01»*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ԾՆՆԴԱՏՈՒՆ ՊՓԲԸ*  (այսուհետ` Պատվիրատու) կողմից կազմակերպված` ՄԾՊՓԲԸ-ԷԱՃԱՊՁԲ-26/01*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«ՄԾՊՓԲԸ-ԷԱՃԱՊՁԲ-26/01»*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ԾՆՆԴԱՏՈՒՆ ՊՓԲԸ*  (այսուհետ` Պատվիրատու) կողմից կազմակերպված` ՄԾՊՓԲԸ-ԷԱՃԱՊՁԲ-26/01*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ՄԱՐՏՈՒՆՈՒ ԾՆՆԴԱՏՈՒՆ ՊՓԲԸ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Էքսպերտ դասի Ստացիոնար ուլտրաձայնային համակարգ 4 տվիչով և անխափան սնուցման սարքով
Կիրառման ոլորտներ՝ Ստացիոնար ուլտրաձայնային համակարգ նախատեսված բազմապրոֆիլ ախտորոշման համար։ Համակարգը պետք է ապահովի առաջադեմ պատկերավորում հետևյալ ոլորտներում՝ որովայնի հետազոտություն, մանկաբարձություն, գինեկոլոգիա, մկանա-ոսկրային համակարգ, ուրոլոգիա, մակերեսային տեղակայված օրգաններ և կառուցվածքներ, մանկաբուժություն, նեոնատոլոգիա, ուռուցքաբանություն;
Մոնիտորներ` Բարձր հստակության LED մոնիտոր՝ ոչ պակաս քան 23"; Թողունակությունը՝ ոչ պակաս քան 1920 x 1080
Ղեկավարման վահանակի կարգաբերում` Պտույտ և հորիզոնական հարթության մեջ թեքում; Ղեկավարման վահանակի բարձրության կարգաբերում
Հրահանգների կատարման հպումային էկրան՝ ոչ պակաս քան 13.3"
Ուլտրաձայնային սարքի գործառույթները կառավարելու և հետազոտության ընթացքում արագ աշխատանք ապահովելու համար ստեղնաշարի առկայություն;
Մասնագիտացված ծրագրերի փաթեթներ (ոչ պակաս քան)` Որովայնի հետազոտությունների, մակերեսային տեղակայված օրգանների և կառույցների, մկանային-ոսկրային համակարգի, ծննդօգնության, ներարգանդային պտղի զարգացման հետևման արձանագրություն, գինեկոլոգիայի, մանկաբուժության, ուրոլոգիայի, օնկոլոգիայի, նորածնաբուժության ծրագրերի առկայություն 
Տրիպլեքս ռեժիմի աջակցության համար ծրագրի առկայություն՝ В+CFM+PW, B+PD+PW, B+TVI+TDI                                                                                                                                                                                                                                                                                                                                                           
Իրական ժամանակում պատկերի ֆիլտրման, պատկերի մանրամասն մշակման, արտեֆակտների հեռացման և ուրվագծի բարելավման ծրագրերի առկայություն; Արգանդի արատները հայտնաբերելու ծրագրի առկայություն;  Պտղի հիմնական կենսաչափական պարամետրերի ավտոմատ չափում;  Քանակական և որակական էլաստոգրաֆիայի ծրագրի առկայություն; Կրծքագեղձի գոյացությունների ավտոմատ հայտնաբերման և վերլուծության ծրագրի առկայություն; Վահանաձև գեղձի գոյացությունների ավտոմատ հայտնաբերման և վերլուծության ծրագրի առկայություն; Պտղի ուղեղի արատների, տարբեր խտության նուրբ հյուսվածքային վնասվածքների,  պտղի սրտի պատերի և փականների արատների ախտորոշման ծրագրի առկայություն; Պտղի և արգանդի գնահատման, փափուկ հյուսվածքների և ոսկորների նույնականացման, պտղի եռաչափ անատոմիայի վերարտադրման ծրագրի առկայություն; Ծավալային տվիչներով 3D  ստատիկ և իրական ժամանակի 4D ռեժիմով սկանավորման ծրագրի առկայություն; Եռաչափ հետազոտվող օբյեկտի մի քանի ծավալային հատվածների միաժամանակյա դիտելու ծրագրի առկայություն; Ձվարանների ուռուցքի ռիսկի ուլտրաձայնային գնահատման ծրագիր; Արգանդի հիմնական պարամետրերի ավտոմատ հայտնաբերում և չափում, Պտղի սրտի ծավալային դինամիկ վիզուալիզացիայի ծրագիր, Պտղի սրտի աջ և ձախ փորոքների Թեյի ինդեքսի ավտոմատ չափման ծրագիր, Միջին սագիտալ գծի երկայնքով պտղի օձիքային թափանցիկության ավտոմատ չափման  ծրագրի առկայություն; Ծավալային սկանավորման ռեժիմում պտղի երկար ոսկորների ավտոմատ հայտնաբերման և չափման ծրագրի առկայություն; 
Ծավալային սկանավորման ռեժիմում պտղի վերջույթների փափուկ հյուսվածքների վերլուծության ծրագրի առկայություն; Ֆոլիկուլների ծավալները ավտոմատ հայտնաբերելու և չափելու երկչափ և եռաչափ ծավալային սկանավորման ծրագրի առկայություն; Ուլտրաձայնային հետազոտության փուլերը ավտոմատացնելու և արձանագրելու ծրագրի առկայություն. գործարանային արձանագրություններ և օգտագործողի արձանագրությունների խմբագիր; անոտացիաների ավտոմատ լրացում, սկանավորման ռեժիմների անցում և չափումների ակտիվացում;
Հյուսվածքների ակուստիկ հատկությունների հիման վրա B-ռեժիմում պատկերի ավտոմատ օպտիմալացման ծրագրի առկայություն; Գունային քարտեզագրման ռեժիմում պատկերի ավտոմատ օպտիմալացման ծրագրի առկայություն; Դոպլերյան սպեկտրի ավտոմատ օպտիմալացման ծրագրի առկայություն. Բազային գծի ավտոմատ շտկում; PRF ավտոմատ շտկում; Անկյան ավտոմատ շտկում; Սպեկտրի ավտոմատ շրջում (ինվերսիա); Պատկերի հետագա օպտիմալացման համար չմշակված «հում» ուլտրաձայնային տվյալներին մուտք գործելու ծրագրի առկայություն;
Ուլտրաձայնային պատկերների արխիվացման և թվային մշակման ծրագրի առկայություն; Հիվանդների արխիվների կազմում; Ստատիկ և դինամիկ պատկերների պահպանում Raw DICOM «հում» տվյալներով ձևաչափով; Նախկինում պահպանված պատկերների հետմշակում; Չափումների և հաշվարկների կատարում; Հետազոտությունների զեկույցների դուրս բերում; Ուլտրաձայնային պատկերների պահպանում USB-ի վրա; Ստատիկ և դինամիկ պատկերների պահպանում ստանդարտ ձևաչափերով (AVI, MPEG, JPEG, BMP, TIFF, DICOM);
Արտաքին աշխատանքային կայանում արխիվացված ստատիկ պատկերների և կինոհանգույցների դիտման համար ծրագրի առկայություն; Ուլտրաձայնային հետազոտության հաշվետվությունները կազմաձևելու և անհատականացնելու ծրագրի առկայություն՝ ուլտրաձայնային սարքի վրա պատկերներ և գծապատկերներ տեղադրելու հնարավորությամբ;
Հաճախականությունը ոչ պակաս քան 4000 կադր/վայրկյան; Մշակման ալիքների քանակը ոչ պակաս քան 700000; Դինամիկ տիրույթը ոչ պակաս քան 256դԲ; Սկանավորման խորությունը ոչ պակաս քան 50սմ; Համակարգի լրիվ հաճախականության տիրույթը ոչ պակաս քան 1,7-22ՄՀց;
Տվիչների միացման պորտերի քանակը ոչ պակաս քան 4;
Տվիչներ․
Պետք է ունենա կոնվեքսային տվիչ՝ 1 հատ;
Էլեմենտների քանակը` ոչ պակաս քան 192; Հաճախականության տիրույթը` ոչ պակաս քան 1-ից 7Մհց միջակայքում; Սկանավորման անկյունը ոչ պակաս քան 55°
Պետք է ունենա գծային տվիչ՝ 1 հատ
Էլեմենտների քանակը` ոչ պակաս քան 256; Հաճախականության տիրույթը` ոչ պակաս քան 5-ից 18 Մհց միջակայքում; Ապերտուրայի չափը ոչ պակաս քան 37 մմ
Պետք է ունենա ներխոռոչային տվիչ՝ 1 հատ
Էլեմենտների քանակը` ոչ պակաս քան 192; Հաճախականության տիրույթը` ոչ պակաս քան 2-ից 10 Մհց միջակայքում; Սկանավորման անկյունը ոչ պակաս քան 150°
Պետք է ունենա ծավալային կոնվեքս տվիչ՝ 1 հատ
Էլեմենտների քանակը` ոչ պակաս քան 192, Հաճախականության տիրույթը` ոչ պակաս քան 1-ից 8 Մհց միջակայքում, Սկանավորման անկյունը ոչ պակաս քան 55°
Սկանավորման ռեժիմներ (ոչ պակաս քան)՝ B-ռեժիմ, M-ռեժիմ, կեղծ-կոնվեքսային սկանավորում B-ռեժիմում գծային տվիչների համար, տարածական կոմպաունդավորում, հյուսվածքային հարմոնիկայի ռեժիմ THI, իմպուլսային ալիքային Դոպլեր PW, բարձր իմպուլսային կրկնության հաճախականության ռեժիմ (HPRF), գունավոր Դոպլեր CFM, էներգետիկ Դոպլեր PD, ուղղորդված էներգետիկ Դոպլեր, իրական ժամանակում տրիպլեքս ռեժիմ;
Պատկերների ձևավորում՝ ակուստիկ ճառագայթման հզորության կարգավորում՝ արժեքների ցուցադրմամբ մոնիտորի էկրանին; ստացված ազդանշանի ուժեղացման կարգավորում՝ արժեքների ցուցադրմամբ մոնիտորի էկրանին; դինամիկ ֆոկուսավորում՝  ընդունման վրա; դինամիկ ապերտուրա ՝ ճառագայթման և ընդունման համար; B-ռեժիմում և CFM ռեժիմում գծերի խտությունը կարգավորելու հնարավորություն; հաճախականային կոմպաունդավորում;  դինամիկ ֆիլտրում՝ ըստ սկանավորման խորության; կիսատոն պատկերի կեղծ գունավորում; վիզուալիզացիայի պարամետրերի փոփոխություն (հետմշակում) «սառեցված» պատկերի վրա;  դոպլերային սպեկտրի ավտոմատ հետագծում (трассировка) և արյան հոսքի պարամետրերի ավտոմատ չափում; պատկերի պտույտ և ինվերսիա, պատկերի սահմանի ընդգծման ֆիլտր, պատկերի հարթեցում;
Չափումներ. (ոչ պակաս քան) չափումների իրականցման տարբերակներ՝ հետազոտության  ընթացքում; կինոհանգույցի հիշողությունից; պահպանված ֆայլերից
B-ռեժիմի չափումներ՝ Հեռավորություն, մակերես, ծավալ, անկյուն, աստիճան, գծային չափերի հարաբերակցություն, մակերեսի հարաբերակցություն;
M-ռեժիմի չափումներ՝ Հեռավորություն, արագություն, Ժամանակային ինտերվալ, Սրտի զարկերի հաճախականություն, արագացում, բարձրացման/նվազման ժամանակ;
Ճառագայթման Իմպուլսների կրկնության հաճախականության (PRF) միջակայքը իմպուլս- ալիքային Դոպլեր PW ռեժիմում՝  ոչ պակաս քան 1,5 – 30 kHz միջակայքում;
Իմպուլսների  կրկնության հաճախականության (PRF) միջակայքը Դոպլերային սկանավորման ժամանակ CFM ռեժիմում՝ ոչ պակաս քան 0,125 - 25 kHz միջակայքում;
Իրական ժամանակում պատկերի խոշորացում (ակուստիկ խոշորացում) ոչ պակաս քան 40 անգամ; Ստոպ-կադր ռեժիմում պատկերի խոշորացում ոչ պակաս քան 20 անգամ; Մոխրագույն սանդղակը ոչ պակաս քան 256; Կինոհանգույց, կադրերի քանակը ոչ պակաս քան 60000;
Սկանավորման ռեժիմներ՝ Խորությամբ ուժեղացման գոտիների քանակը՝ ոչ պակաս քան 8; Ճառագայթման վրա միաժամանակ աջակցվող Ֆոկուսային գոտիների քանակը ոչ պակաս, քան 8
Բազմաճառագայթ ընդունում; Շարունակական ալիքային դոպլեր; Հյուսվածքային դոպլեր (TVI)
Պետք է ունենա ինտեգրված աշխատանքային կայան՝ Կոշտ սկավառակի հզորությունը` ոչ պակաս քան 500 Գբ; Պատկերի արխիվացում ներկառուցված կոշտ սկավառակի վրա; Պատկերի արխիվացում արտաքին կրիչների վրա՝ USB միացքի միջոցով; Կադրերի և կինոհանգույցի ձայնագրում DICOM ձևաչափով; Կադրերի և կինոհանգույցի ձայնագրում; 
Էլեկտրասնուցում` 220V / 50Hz
Լրակազմ և պարագաներ՝
Ուլտրաձայնային գել - 1 շիշ, թուղթ տպիչի համար - 2 գլանակ, Առցանց UPS, Լրակազմը ներառում է բոլոր անհրաժեշտ լրացուցիչ սարքերը և պարագաները, որոնք անհրաժեշտ են լիարժեք գործունեության համար;  Տեղադրում և մեկնարկ, Աշխատակազմի ուսուցում տեղում; 
Օգտագործման ձեռնարկ անգլերեն կամ ռուսերեն;  Սարքավորումը պետք է լինի նոր, չօգտագործված; Երաշխիքը՝ ոչ պակաս քան 18 ամիս;
Որակի վկայականներ (առկայություն)՝  ISO13485 կամ համարժեք; 93/42/EEC դիրեկտիվայով պահանջվող բոլոր անհրաժեշտ փորձարկումներն անցած  CE սերտիֆիկատ կամ համարժեք MDR Regulation (EU) սերտիֆիկատ կամ բոլոր անհրաժեշտ փորձարկումներն անցած FDA սերտիֆիկատ կամ համարժեք:Գնման գործընթացը կազմակերպվում է «Գնումների մասին» ՀՀ օրենքի 15-րդ հոդվածի 6-րդ կետի հիման վրա :   Եթե պայմանագիրը կնքվում է "Գնումների մասին" ՀՀ օրենքի 15-րդ հոդվածի 6-րդ մասի հիման վրա, ապա կնքվում է ֆինանսական միջոցներ նախատեսվելու դեպքում կողմերի միջև կնքվող համաձայնագիր՝ անբաժանելի մաս:Տեխնիկական բնութագրերով բոլոր հղումների դեպքում  Գնումների մասին ՀՀ օրենքի 12-րդ հոդվածի, 5-րդ մասի համաձայն հասկանալ կամ համարժեքը:Մատակարարման ժամկետը պայմանագրի անբաժանելի մաս հանդիսացող համաձայնագրի կնքման օրվանից 60 օրացույցային օրվա ընթացքում: 
Ապրանքի մատակարարումը` 2026 թվականի ընթացքում  բեռնափոխադրումը, բեռնաթափումը և տեղափոխումը մինչև համապատասխան պահեստ, իրականացվում է Կատարողի ուժերով և միջոցներով :Մատակարարման վայր Ք. Մարտոնի Նարեկացի 2, ,,Մարտունու Ծննդատուն ,,ՊՓԲԸ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նախատեսվում է գնել 2026թվականին ընթացքում ,պայմանագրի անբաժանելի մաս հանդիասցող հանաձայանագիրը կնքելուց հետո սահմանված ժամկետներում,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