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ԱՐԲԿ-ԷԱՃԱՊՁԲ-26/5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Արթիկի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 Բաղրամյան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Շախպազյան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+37477053954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saten.shahbazyan85@mail.ru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Արթիկի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ԱՐԲԿ-ԷԱՃԱՊՁԲ-26/5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Արթիկի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Արթիկի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Արթիկի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ԱՐԲԿ-ԷԱՃԱՊՁԲ-26/5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saten.shahbazyan85@mail.ru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Արթիկի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ԱՐԲԿ-ԷԱՃԱՊՁԲ-26/5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ԱՐԲԿ-ԷԱՃԱՊՁԲ-26/5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«ԱՐԲԿ-ԷԱՃԱՊՁԲ-26/5»*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«ԱՐԲԿ-ԷԱՃԱՊՁԲ-26/5»*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ԱՐԹԻԿԻ ԲԺՇԿԱԿԱՆ ԿԵՆՏՐՈՆԻ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 2026թ․ 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Գնման ենթակա ապրանքի քանակը համարվում է առավելագույն մատակարարվող քանակ, որը ըստ կարիքի կարող է  նվազել։</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իզոպրոպիլսպիրտ-10%, իզոբուտիլսպիրտ-10 %,  եռաբութիլսպիրտ-7 %, եթերներ (C5 ևավելի)-15 %, այլ օքսիդիչներ-10%,  անվտանգությունը, մակնշումը և փաթեթավորումը` ըստ  ՀՀկառավարության 2004թ. նոյեմբերի 11-ի N 1592-Ն որոշմամբ  հաստատված «Ներքին այրման շարժիչային վառելիքների տեխնիկական  կանոնակարգի»
Մատակարարումը`կտրոնային եղանակով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