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հեռուստացույցների, ջերմային տպիչների, համակարգչային սարքավորումների և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Արուս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010511783, 010511787, 010511774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հեռուստացույցների, ջերմային տպիչների, համակարգչային սարքավորումների և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հեռուստացույցների, ջերմային տպիչների, համակարգչային սարքավորումների և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հեռուստացույցների, ջերմային տպիչների, համակարգչային սարքավորումների և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15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ԴԴ-ԷԱՃԱՊՁԲ-25/26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ԴԴ-ԷԱՃԱՊՁԲ-25/26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1-ին, 2-րդ, 3-րդ, 4-րդ, 8-րդ չափաբաժինների մասով երաշխիքային ժամկետը սահմանված է պայմանագրի N 1 հավելվածով`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մասին ծանուցումը ստանալու օրվանից հաշված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Անկյունագիծը` առնվազն 55 դյույմ,
Էկրանի տեսակը` OLED կամ QLED, 
Կետայնությունը` առնվազն 4K (3840x2160),
Էկրանի թարմացման հաճախականությունը` առնվազն 100Hz,
Բարձրախոսների ընդհանուր հզորությունը` առնվազն 20Վտ,
Էկրանի համաչափությունը` 16:9,
Միացման հնարավորություններ` LAN, WiFi, Bluetooth,
Առնվազն 2 HDMI մուտք,
Առնվազն 2 USB 2.0,
HDMI մալուխ` առնվազն 10մ,
Հոսանքի մալուխ (EU ստանդարտի),
Պատին ամրացնելու հարմարություն,
Հեռակառավարման վահանակ,
Օպերացիոն համակարգ անգլերեն կամ ռուսերեն լեզվով:
Ապրանքները պետք է լինեն չօգտագործված, գործարանային փաթեթավորմամբ: Ապրանքների տեղափոխումն ու բեռնաթափումը Գնորդի պահեստ իրականացնում է Վաճառողը՝ իր միջոցների հաշվին: Ապրանքների համար երաշխիքային ժամկետ է սահմանվում Դատական դեպարտամենտի կողմից ապրանքներն ընդունվելու օրվան հաջորդող օրվանից հաշված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Անկյունագիծը` առնվազն 98 դյույմ,
Էկրանի տեսակը` OLED, QLED կամ Neo QLED,
Կետայնությունը` առնվազն 4K (3840x2160),
Էկրանի թարմացման հաճախականությունը` առնվազն 100Hz,
Բարձրախոսների ընդհանուր հզորությունը` առնվազն 20Վտ,
Էկրանի համաչափությունը` 16:9,
Միացման հնարավորություններ` LAN, WiFi, Bluetooth,
Առնվազն 2 HDMI մուտք,
Առնվազն 2 USB 2.0,
Արհեստական բանականության առկայություն,
HDMI մալուխ` առնվազն 10մ,
Հոսանքի մալուխ (EU ստանդարտի),
Պատին ամրացնելու հարմարություն,
Հեռակառավարման վահանակ,
Օպերացիոն համակարգ անգլերեն կամ ռուսերեն լեզվով:
Ապրանքը պետք է լինի չօգտագործված, գործարանային փաթեթավորմամբ: Ապրանքի տեղափոխումն ու բեռնաթափումը Գնորդի պահեստ իրականացնում է Վաճառողը՝ իր միջոցների հաշվին: Ապրանքի համար երաշխիքային ժամկետ է սահմանվում Դատական դեպարտամենտի կողմից ապրանքն ընդունվելու օրվան հաջորդող օրվանից հաշված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Տպման եղանակը՝ թերմո և թերմոտրանսֆերային, տպման արագությունը՝ առնվազն 102մմ/վ, հիշողությունը` առնվազն 128MB,
տպման որակը՝ առնվազն 203 dpi (կետերը մեկ դյույմում), USB մալուխ:
Ապրանքները պետք է լինեն չօգտագործված և գործարանային փաթեթավորմամբ: Ապրանքների տեղափոխումն ու բեռնաթափումը Գնորդի պահեստ իրականացնում է Վաճառողը՝ իր միջոցների հաշվին:
Ապրանքների համար երաշխիքային ժամկետ է սահմանվում Դատական դեպարտամենտի կողմից ապրանքներն ընդունվելու օրվան հաջորդող օրվանից հաշված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նոմինալ լարում` 12Վ,
	հզորություն` առնվազն 7.5 Աժ,
	չափսեր`
բարձրություն` 85-99մմ,
երկարություն` 145-158մմ,
   լայնություն` 55-68մմ: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Ապրանքների համար երաշխիքային ժամկետ է սահմանվում Դատական դեպարտամենտի կողմից ապրանքներն ընդունվելու օրվան հաջորդող օրվանից հաշված առնվազն վեց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ինտերֆեյսը` USB (լարով),
	մալուխի երկարությունը` առնվազն 1.9մ,
	ստեղների քանակը` առնվազն 104 հատ,
	ստեղնաշարի տեսակը` QWERTY,
գույնը` սև: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ինտերֆեյսը` USB (լարով),
	մալուխի երկարությունը` առնվազն 1.5մ,
	կոճակների քանակը` 3 հատ,
գույնը` սև: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տեսակը` UTP,
	Cat 6e։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(UPS)
Ընդհանուր տեխնիկական տվյալներ
• Տեխնոլոգիա՝ առնվազն Line-Interactive,
• Օգտագործման լարումը (Input)՝ 170 Վ – 280 Վ,
• Ելքային լարումը (Output)՝ առնվազն 230 Վ,
• Ելքային հաճախականությունը՝ 50/60 Հց ±5 Հց,
Ելքային հզորությունը՝
• Վոլտ-ամպեր (VA)՝ առնվազն 1000 ՎԱ,
• Վատտ (Watt)՝ առնվազն 600 Վտ,
• Անցման ժամանակ (Transfer time)՝ 6 մվ-ից  10 մվ,
Մարտկոց
• Լարում՝ առնվազն 12 Վ,
• Հզորությունը՝ առնվազն 9 Ա/ժ,
• Վերալիցքավորման ժամանակը՝ առնվազն 8 ժամ՝ առնվազն 90%-անոց լիցքավորման համար,
Ելքային միացումներ
• Ելքային վարդակների քանակը՝ առնվազն 4 հատ,
• Տեսակը՝ Schuko (CEE 7/3)՝ պետք է հարմար լինի  եվրոպական ստանդարտի վարդակների համար,
• Մալուխի երկարություն՝ առնվազն 1.5 մետր,
Կառուցվածք և Չափսեր
Չափսերը (ՄՄ)՝
• Բարձրություն՝ առավելագույնը 180 մմ,
• Լայնություն՝ առավելագույնը 220 մմ,
• Խորություն՝ առավելագույնը 330 մմ,
• Ձայնի մակարդակ՝ առավելագույնը 40 ԴԲ,
Առանձնահատկություններ
• Ավտոմատ լարման կարգավորում (AVR),
Տեղեկացնող ազդանշաններ՝
• Լեդ ցուցիչներ՝ սնուցման վիճակի համար,
• Ձայնային ազդանշաններ՝ մարտկոցի աշխատանք, ցածր լիցքավորում, բեռնվածության գերազանցում,
Սերտիֆիկատներ և Համապատասխանություն՝
• CE (Conformité Européenne)՝ ԵՄ անվտանգության և էկոլոգիական պահանջների համապատասխանություն,
• RoHS (Restriction of Hazardous Substances)՝ Վնասակար նյութերի սահմանափակում,
• REACH (Registration, Evaluation, Authorisation and Restriction of Chemicals)՝ Քիմիական նյութերի վերահսկողություն,
• EN/IEC ստանդարտներ՝ Համապատասխանում է EN62040 UPS ստանդարտներին,
Փաթեթում ներառված պետք է լինի սարքը՝ տեղադրված մարտկոցով:
Ապրանքները պետք է լինեն չօգտագործված, գործարանային փաթեթավորմամբ: Ապրանքների տեղափոխումն ու բեռնաթափումը Գնորդի պահեստ իրականացնում է Վաճառողը՝ իր միջոցների հաշվին: Ապրանքների համար երաշխիքային ժամկետ է սահմանվում Դատական դեպարտամենտի կողմից ապրանքներն ընդունվելու օրվան հաջորդող օրվանից հաշված առնվազն 1 տարի: Պայմանագրի կատարման փուլում Վաճառողը Գնորդին պետք է ներկայացնի ապրանքն արտադրողից կամ վերջինիս ներկայացուցչից երաշխիքային նամակ կամ համապատասխանության սերտիֆիկատ:
Պայմանագրի կատարման փուլում Վաճառողը Գնորդին պետք է ներկայացնի ապրանքն արտադրողից կամ վերջինիս ներկայացուցչից տեղեկատվություն՝ ՀՀ տարածքում արտոնագրված սերվիս-կենտրոնի առկայության և դրա տվյալների վերաբերյալ: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