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2025.12.19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ԿՄՆՀՀ ԷԱՃԱՊՁԲ26/04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Կոտայքի մարզի Նոր Հաճնի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Տոռոզյան 7</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ՆՈՐ ՀԱՃԸՆ ՀԱՄԱՅՔԱՊԵՏԱՐԱՆԻ ԿԱՐԻՔՆԵՐԻ ՀԱՄԱՐ` ԲԵՆԶԻՆ ՌԵԳՈՒԼՅԱՐԻ  ՁԵՌՔԲԵՐՄԱՆ ՆՊԱՏԱԿՈՎ  ՀԱՅՏԱՐԱՐՎԱԾ ԷԼԵԿՏՐՈՆԱՅԻՆ ԱՃՈՒՐԴ</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09:30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09:30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Անուշ Աբալյան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+374 224 42550</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abalyan.anush@mail.ru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Կոտայքի մարզի Նոր Հաճնի քաղաքապետարան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ԿՄՆՀՀ ԷԱՃԱՊՁԲ26/04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2025.12.19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Կոտայքի մարզի Նոր Հաճնի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Կոտայքի մարզի Նոր Հաճնի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ՆՈՐ ՀԱՃԸՆ ՀԱՄԱՅՔԱՊԵՏԱՐԱՆԻ ԿԱՐԻՔՆԵՐԻ ՀԱՄԱՐ` ԲԵՆԶԻՆ ՌԵԳՈՒԼՅԱՐԻ  ՁԵՌՔԲԵՐՄԱՆ ՆՊԱՏԱԿՈՎ  ՀԱՅՏԱՐԱՐՎԱԾ ԷԼԵԿՏՐՈՆԱՅԻՆ ԱՃՈՒՐԴ</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Կոտայքի մարզի Նոր Հաճնի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ՆՈՐ ՀԱՃԸՆ ՀԱՄԱՅՔԱՊԵՏԱՐԱՆԻ ԿԱՐԻՔՆԵՐԻ ՀԱՄԱՐ` ԲԵՆԶԻՆ ՌԵԳՈՒԼՅԱՐԻ  ՁԵՌՔԲԵՐՄԱՆ ՆՊԱՏԱԿՈՎ  ՀԱՅՏԱՐԱՐՎԱԾ ԷԼԵԿՏՐՈՆԱՅԻՆ ԱՃՈՒՐԴ</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ԿՄՆՀՀ ԷԱՃԱՊՁԲ26/04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abalyan.anush@mail.ru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ՆՈՐ ՀԱՃԸՆ ՀԱՄԱՅՔԱՊԵՏԱՐԱՆԻ ԿԱՐԻՔՆԵՐԻ ՀԱՄԱՐ` ԲԵՆԶԻՆ ՌԵԳՈՒԼՅԱՐԻ  ՁԵՌՔԲԵՐՄԱՆ ՆՊԱՏԱԿՈՎ  ՀԱՅՏԱՐԱՐՎԱԾ ԷԼԵԿՏՐՈՆԱՅԻՆ ԱՃՈՒՐԴ</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11767500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2026.01.05. 09:30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10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Կոտայքի մարզի Նոր Հաճնի քաղաքապետարան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ԿՄՆՀՀ ԷԱՃԱՊՁԲ26/04</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ԿՄՆՀՀ ԷԱՃԱՊՁԲ26/04</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«ԿՄՆՀՀ ԷԱՃԱՊՁԲ26/04»*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Կոտայքի մարզի Նոր Հաճնի քաղաքապետարան*  (այսուհետ` Պատվիրատու) կողմից կազմակերպված` ԿՄՆՀՀ ԷԱՃԱՊՁԲ26/04*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Կոտայքի մարզի Նոր Հաճնի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- 03301132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- 900115102056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«ԿՄՆՀՀ ԷԱՃԱՊՁԲ26/04»*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Կոտայքի մարզի Նոր Հաճնի քաղաքապետարան*  (այսուհետ` Պատվիրատու) կողմից կազմակերպված` ԿՄՆՀՀ ԷԱՃԱՊՁԲ26/04*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Կոտայքի մարզի Նոր Հաճնի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- 03301132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- 900115102056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ՆՈՐ ՀԱՃԸՆ ՀԱՄԱՅՆՔԱՊԵՏԱՐԱՆԻ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_______</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տեսքը` մաքուր և պարզ, օկտանային թիվը որոշված հետազոտական մեթոդով՝ ոչ պակաս 91, շարժիչային մեթոդով՝ ոչ պակաս 81, բենզինի հագեցած գոլորշիների ճնշումը` 45-ից մինչև 100 կՊա, կապարի պարունակությունը 5 մգ/դմ3-ից ոչ ավելի, բենզոլի ծավալային մասը 1 %-ից ոչ ավելի, խտությունը` 15 0 C ջերմաստիճանում՝ 720-ից մինչև 775 կգ/մ3, ծծմբի պարունակությունը` 10 մգ/կգ-ից ոչ ավելի, թթվածնի զանգվածային մասը` 2,7 %-ից ոչ ավելի, օքսիդիչների ծավալային մասը, ոչ ավելի` մեթանոլ-3 %, էթանոլ-5 %, իզոպրոպիլ սպիրտ-10%, իզոբուտիլ սպիրտ-10 %, եռաբութիլ սպիրտ-7 %, եթերներ (C5 և ավելի)-15 %, այլ օքսիդիչներ-10 %, անվտանգությունը, մակնշումը և փաթեթավորումը` ըստ ՀՀ կառավարության 2004թ. նոյեմբերի 11-ի N 1592-Ն որոշմամբ հաստատված «Ներքին այրման շարժիչային վառելիքների տեխնիկական կանոնակարգի» Մատակարարումը՝ կտրոնոյին: Լցակայանի(ների) տեղակայումը լինի Նոր Հաճըն համայնքապետարանի վարչական շենքից 10-կմ-ից ոչ հեռու: Շառավիղը՝ 10կմ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Հաճըն համայնք Տոռոզյան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