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ՀԿԱԾ-ԷԱՃԱՊՁԲ-26/1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ՀԿԱԾ-ԷԱՃԱՊՁԲ-26/1 ծածկագրով ՀԿԱԾ կարիքների համար վառելիքի (բենզին, ռեգուլյար)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ՀԿԱԾ-ԷԱՃԱՊՁԲ-26/1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ՀԿԱԾ-ԷԱՃԱՊՁԲ-26/1 ծածկագրով ՀԿԱԾ կարիքների համար վառելիքի (բենզին, ռեգուլյար)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ՀԿԱԾ-ԷԱՃԱՊՁԲ-26/1 ծածկագրով ՀԿԱԾ կարիքների համար վառելիքի (բենզին, ռեգուլյար)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ՀԿԱԾ-ԷԱՃԱՊՁԲ-26/1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ՀԿԱԾ-ԷԱՃԱՊՁԲ-26/1 ծածկագրով ՀԿԱԾ կարիքների համար վառելիքի (բենզին, ռեգուլյար)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4.8175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447.61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ՀԿԱԾ-ԷԱՃԱՊՁԲ-26/1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ՀԿԱԾ-ԷԱՃԱՊՁԲ-26/1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ՀԿԱԾ-ԷԱՃԱՊՁԲ-26/1</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«ՀԿԱԾ-ԷԱՃԱՊՁԲ-26/1»*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Հարկադիր կատարումն ապահովող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ՀԿԱԾ-ԷԱՃԱՊՁԲ-26/1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«ՀԿԱԾ-ԷԱՃԱՊՁԲ-26/1»*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Հարկադիր կատարումն ապահովող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ՀԿԱԾ-ԷԱՃԱՊՁԲ-26/1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ՀԿԱԾ-ԷԱՃԱՊՁԲ-26/1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ավելի)-15%,այլօքսիդիչներ-10%,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5 և/կամ 10 և/կամ 20 լիտրանոց կտրոնների տեսքով՝ ՀՀ տարածքում գործող: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