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ՀԿԱԾ-ԷԱՃԱՊՁԲ-26/2 ծածկագրով ՀԿԱԾ կարիքների համար դիզելային վառելիքի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ՀԿԱԾ-ԷԱՃԱՊՁԲ-26/2 ծածկագրով ՀԿԱԾ կարիքների համար դիզելային վառելիքի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ՀԿԱԾ-ԷԱՃԱՊՁԲ-26/2 ծածկագրով ՀԿԱԾ կարիքների համար դիզելային վառելիքի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ՀԿԱԾ-ԷԱՃԱՊՁԲ-26/2 ծածկագրով ՀԿԱԾ կարիքների համար դիզելային վառելիքի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 Վառելիքի մատակարարումը պետք է իրականացվի կտրոնային եղանակով: Մատակարարը Երևան քաղաքի բոլոր վարչական շրջաններում պետք է պատվիրատուի սպասարկումն իրականացնի առնվազն 2 բենզալցակայանի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