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ԵՄ-ԷԱՃԱՊՁԲ-25/174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ԵՄ-ԷԱՃԱՊՁԲ-25/174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1825 օրացուցային օրը կամ 200,000.00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2025թ.
Շարժիչ՝ առնվազն 2.3լ turbo բենզինային առնվազն 245 ձ/ուժ
Պտտող մոմենտ՝ առնվազն 400 ն/մ
Երկ/լայն/բարձր.՝ առնվազն 5535*2055*1920
Բեռնախցիկ՝ առնվազն 1546*1595*546
Բեռնատարողությունը՝ առնվազն 900կգ
Փոխանցման տուփը ավտոմատ 8 աստիճան
Վառելիքի բաքի տարողություն՝ը առնվազն 80 լ
ABS, EBD, ESP, TCS, BA արգելակային համակարգեր
Ավտոմեքենայի շրջվելը կանխող համակարգ
Անվտանգության 2 բարձիկներ
Բորտ համակարգիչ
TFT դիսփլեյ
Հետևի տեսախցիկ
Դիմացի և հետևի կայանման սենսորներ
Կրուիզ կոնտրոլ համակարգ
Կոնդիցիոներ
Bluetooth համակարգ, carplay, android auto
Լուսարձակների և անձրևաթարթիչների ավտոմատ միացման համակարգ
Հակամառախուղային լույսեր
Ձուլած անվահեծեր 285/70/17 դյույմ
Երաշխիքային ժամկետ է սահմանվում առնվազն 5 տարի կամ 200.000 կմ (ըստ առաջնահերթության):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