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2025.12.22 </w:t>
      </w:r>
      <w:r w:rsidRPr="00496FAD">
        <w:rPr>
          <w:rFonts w:ascii="Calibri" w:hAnsi="Calibri" w:cs="Calibri"/>
          <w:i w:val="0"/>
          <w:lang w:val="af-ZA"/>
        </w:rPr>
        <w:t xml:space="preserve"> «N </w:t>
      </w:r>
      <w:r w:rsidRPr="00496FAD">
        <w:rPr>
          <w:rFonts w:ascii="Calibri" w:hAnsi="Calibri" w:cstheme="minorHAnsi"/>
          <w:i w:val="0"/>
          <w:lang w:val="af-ZA"/>
        </w:rPr>
        <w:t>2</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ԵՔ-ԷԱՃԾՁԲ-26/13</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Мэрия Еревана</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Аргишти ул. 1</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по организации спортивных мероприятий</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15</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09:00</w:t>
      </w:r>
      <w:r w:rsidRPr="00496FAD">
        <w:rPr>
          <w:rFonts w:ascii="Calibri" w:hAnsi="Calibri"/>
          <w:i w:val="0"/>
          <w:sz w:val="22"/>
          <w:szCs w:val="22"/>
        </w:rPr>
        <w:t xml:space="preserve"> часов на </w:t>
      </w:r>
      <w:r w:rsidRPr="00496FAD">
        <w:rPr>
          <w:rFonts w:ascii="Calibri" w:hAnsi="Calibri" w:cs="Calibri"/>
          <w:i w:val="0"/>
          <w:sz w:val="22"/>
          <w:szCs w:val="22"/>
          <w:lang w:val="af-ZA"/>
        </w:rPr>
        <w:t>15</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Հայկ Աղաբալյան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hayk.aghabalyan@yerevan.am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011-514-316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ԵՔ-ԷԱՃԾՁԲ-26/13</w:t>
      </w:r>
      <w:r w:rsidRPr="00496FAD">
        <w:rPr>
          <w:rFonts w:ascii="Calibri" w:hAnsi="Calibri" w:cs="Times Armenian"/>
          <w:i/>
          <w:lang w:val="ru-RU"/>
        </w:rPr>
        <w:br/>
      </w:r>
      <w:r w:rsidRPr="00496FAD">
        <w:rPr>
          <w:rFonts w:ascii="Calibri" w:hAnsi="Calibri" w:cstheme="minorHAnsi"/>
          <w:szCs w:val="20"/>
          <w:lang w:val="af-ZA"/>
        </w:rPr>
        <w:t>2025.12.22 </w:t>
      </w:r>
      <w:r w:rsidRPr="00496FAD">
        <w:rPr>
          <w:rFonts w:ascii="Calibri" w:hAnsi="Calibri" w:cs="Calibri"/>
          <w:i/>
          <w:szCs w:val="20"/>
          <w:lang w:val="af-ZA"/>
        </w:rPr>
        <w:t xml:space="preserve">N </w:t>
      </w:r>
      <w:r w:rsidRPr="00496FAD">
        <w:rPr>
          <w:rFonts w:ascii="Calibri" w:hAnsi="Calibri" w:cstheme="minorHAnsi"/>
          <w:szCs w:val="20"/>
          <w:lang w:val="af-ZA"/>
        </w:rPr>
        <w:t>2</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по организации спортивных мероприятий</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по организации спортивных мероприятий</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hayk.aghabalyan@yerevan.am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по организации спортивных мероприятий</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15</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381.5</w:t>
      </w:r>
      <w:r w:rsidRPr="005704A1">
        <w:rPr>
          <w:rFonts w:ascii="Calibri" w:hAnsi="Calibri"/>
          <w:szCs w:val="22"/>
        </w:rPr>
        <w:t xml:space="preserve"> драмом, российский рубль </w:t>
      </w:r>
      <w:r w:rsidRPr="005704A1">
        <w:rPr>
          <w:rFonts w:ascii="Calibri" w:hAnsi="Calibri"/>
          <w:lang w:val="hy-AM"/>
        </w:rPr>
        <w:t>4.8175</w:t>
      </w:r>
      <w:r w:rsidRPr="005704A1">
        <w:rPr>
          <w:rFonts w:ascii="Calibri" w:hAnsi="Calibri"/>
          <w:szCs w:val="22"/>
        </w:rPr>
        <w:t xml:space="preserve">драмом, евро </w:t>
      </w:r>
      <w:r w:rsidRPr="005704A1">
        <w:rPr>
          <w:rFonts w:ascii="Calibri" w:hAnsi="Calibri"/>
          <w:lang w:val="hy-AM"/>
        </w:rPr>
        <w:t>447.61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2026.01.08.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ԵՔ-ԷԱՃԾՁԲ-26/13</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Мэрия Еревана</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ԵՔ-ԷԱՃԾՁԲ-26/13</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ԵՔ-ԷԱՃԾՁԲ-26/13</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"ԵՔ-ԷԱՃԾՁԲ-26/13"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ԵՔ-ԷԱՃԾՁԲ-26/13*.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"ԵՔ-ԷԱՃԾՁԲ-26/13"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ԵՔ-ԷԱՃԾՁԲ-26/13*.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ԵՔ-ԷԱՃԾՁԲ-26/13</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услуг по настоящему Соглашению осуществляется при наличии для этого финансовых ресурсов и заключении соответствующего соглашения между сторонами на этой основе. Соглашение расторгается, если в течение шести месяцев с даты его заключения не предоставляются финансовые ресурсы для его исполнения. Кроме того, отсчет шестимесячного срока, предусмотренного настоящим пунктом для предоставления финансовых ресурсов для заключения каждого последующего Соглашения, начинается с даты полного принятия Заказчиком результата оказания услуг, указанного в предыдущем Соглашении. Кроме того, Исполнитель обязан заключить Соглашение и представить его Заказчику в течение 10 рабочих дней с даты получения уведомления о заключении Соглашения. В противном случае Соглашение расторгается Заказчиком в одностороннем порядке.
7.16. Права и обязанности Заказчика по настоящему Соглашению осуществляются сотрудниками Главы Кентронского административного округа в порядке, установленном законодательством Республики Армения.</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Спортивное мероприятие «Спортландия», которое состоится в 2026 году, среди учащихся 1-3 и 4-6 классов общеобразовательных школ регионов Республики Армения и Еревана. Необходимо организовать спортивное мероприятие «Спортландия», которое состоится в 2026 году среди учащихся 1-3 и 4-6 классов общеобразовательных школ регионов Республики Армения и города Еревана, в соответствии с уставом, утвержденным приказом № 2626-А/2 Министра образования, науки, культуры и спорта Республики Армения от 11 ноября 2025 года, в сотрудничестве с общеобразовательными школами и соответствующими спортивными федерациями. Необходимо обеспечить наличие необходимого спортивного инвентаря, указанного в уставе. Место проведения: государственные школы, расположенные в административном районе Кентрон, и спортивные залы, соответствующие стандартам мероприятия. Почетные грамоты для команд, занявших 1-е, 2-е и 3-е места. 6 штук, по 3 для каждой возрастной группы. Дизайн грамот должен быть согласован с заказчиком не позднее чем за 5 рабочих дней до мероприятия, при этом должно быть представлено не менее 3 вариантов. Призовые кубки, для команд, занявших 1-е, 2-е и 3-е места в обеих возрастных группах, всего 6 штук. Кубки должны быть высотой 60, 50 и 40 см соответственно, металлические, с пластиковым постаментом, на котором должно быть указано призовое место латинскими буквами, и должна быть надпись «Спортландия 2026, проводимая между общеобразовательными школами РА и города Еревана». К кубкам должны быть привязаны трехцветные ленты. Спортивный инвентарь для проведения мероприятия:
Гимнастический мат: 2 шт., длина - 2 м, ширина - 1 м. Гимнастический мешок: 2 шт. - длина 3 м, диаметр пришитого кольца по краю - 1 м. Цвета: желательно оранжевый, красный и синий.
Табло в цветах олимпийской символики, 2 штуки, со стойками и дервателями. Большие надувные мячи: 2 шт. (насос в комплекте), диаметр мяча: 75 см. Баскетбольный мяч: 2 шт.,
Спортивные стойки: 12 шт. Маленькие кольца олимпийских цветов 10 шт. диаметром 20-30 см, /красные, зеленые, желтые, синие и черные/. Обычные гимнастические кольца: 10 шт. диаметр 1 м
Таблица результатов: 1 шт. Указанное спортивное оборудование должно быть новым и неиспользованным, соответствующего размера; образцы должны быть предоставлены заказчику заранее, не позднее чем за 5 дней до мероприятия. Спортивное оборудование остается заказчику после соревнований. Цены на необходимое оборудование, включенные в смету мероприятия, рассчитываются исходя из средних рыночных цен. Услуга фотографа для финальных соревнований (2 дня). Фотографии необходимо предоставить в день мероприятия на носителе, а также должны быть сняты короткие видеоматериалы для создания видеоролика. Фотограф должен прибыть на мероприятие не менее чем за 15 минут до начала. Аренда спортивного зала (расположенного в административном округе Кентрон) – на 2 дня. Спортивные залы должны быть чистыми и оборудованы необходимым спортивным инвентарем. Первичная и последующая уборка помещения осуществляется поставщиком. Предоставление услуг в течение 2 дней. Судьи должны иметь не менее 3 лет опыта спортивного судейства. Главный спортивный судья – 1, Секретарь - 1,
Спортивные судьи - 3, Врач - 1, Уборщик- 1. Все организационные вопросы берет на себя исполнитель, предварительно согласовав все с заказчиком.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120-го календарного дня после вступления в силу договора /соглашения/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