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2025.12.23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KSHMP-EAAPDzB-26/06</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ОНКО «Озеленение и охрана окружающей среды»</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ул.Павстоса Бузанда 1/3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процедуре, объявленной под кодом KSHMP-EAAPDzB-26/06 для нужд ОНКО “Озеленение и охрана окружающей среды”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Нвард Авагян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gnumner.kanach@yerevan.am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+374 11 514 745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ОНКО «Озеленение и охрана окружающей среды»</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KSHMP-EAAPDzB-26/06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2025.12.23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процедуре, объявленной под кодом KSHMP-EAAPDzB-26/06 для нужд ОНКО “Озеленение и охрана окружающей среды”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процедуре, объявленной под кодом KSHMP-EAAPDzB-26/06 для нужд ОНКО “Озеленение и охрана окружающей среды”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ОНКО «Озеленение и охрана окружающей среды»</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KSHMP-EAAPDzB-26/06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gnumner.kanach@yerevan.am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процедуре, объявленной под кодом KSHMP-EAAPDzB-26/06 для нужд ОНКО “Озеленение и охрана окружающей среды”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рабочий костюм (зимняя спецодежда, рабочая обувь, перчатки с меховой подкладкой)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рабочий костюм (летняя спецодежда, рабочая обувь и головной убор)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381.55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4.8673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450.11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2026.01.07.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KSHMP-EAAPDzB-26/06</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ОНКО «Озеленение и охрана окружающей среды»</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KSHMP-EAAPDzB-26/06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KSHMP-EAAPDzB-26/06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KSHMP-EAAPDzB-26/06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ОНКО «Озеленение и охрана окружающей среды»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"KSHMP-EAAPDzB-26/06"*</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ОНКО «Озеленение и охрана окружающей среды»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KSHMP-EAAPDzB-26/06</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"KSHMP-EAAPDzB-26/06"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KSHMP-EAAPDzB-26/06</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"KSHMP-EAAPDzB-26/06"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ОНКО «Озеленение и охрана окружающей среды»*(далее — Заказчик) процедуре закупок под кодом KSHMP-EAAPDzB-26/06*.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KSHMP-EAAPDzB-26/06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_10_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KSHMP-EAAPDzB-26/06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Зимний рабочий костюм (зимняя спецодежда, рабочая обувь, перчатки с меховой подкладкой)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зимней рабочей одежды (размеры 36–62, в соответствии с размерными таблицами, представленными Заказчиком) состоит из зимней куртки со съёмным капюшоном, зимних брюк, защитной рабочей обуви и зимних перчаток с меховой подкладкой.
Зимняя куртка и брюки должны быть изготовлены из полиэфирно-хлопчатобумажной масло- и водоотталкивающей ткани (МВО). Состав ткани: 40% хлопок, 60% полиэстер, поверхностная плотность -245 г/м². Количество нитей на 10 см по основе должно составлять 430 ±5, по утку - 175 ±5. Разрывная нагрузка ткани размером 50 × 200 мм по основе должна быть не менее 2000 Н, по утку — не менее 500 Н. Маслоотталкивающие свойства / показатель маслоотталкивания в исходном состоянии должны составлять 5 баллов и не изменяться после 5-кратной стирки. Изменение линейных размеров одежды после влажной обработки по основе — не более –3,5%, по утку — ±2,5%.
Цветовая гамма одежды: зелёный цвет (HEX: #343B29) в сочетании с жёлтым цветом (HEX: #FFCC00).
Куртка прямого силуэта, с поясом в нижней части и эластичной манжетой. Длина — на 15–20 см ниже линии талии, со стойкой-воротником. На воротнике — тканевая петелька и ярлык с указанием размера. В передней и задней частях куртки в качестве утеплителя используется синтепон плотностью 300 г/м², простёганный с чёрной шёлковой подкладкой ромбовидной стёжкой, а в рукавах — синтепон плотностью 200 г/м², также простёганный с чёрной шёлковой подкладкой. Поверхностная плотность подкладки должна быть не менее 55–60 г/м².
Рукава втачные, в области запястья — эластичная манжета шириной 5 см. Куртка застёгивается на нейлоновую молнию, закрытую ветрозащитной планкой. Планка крепится к передней части 4–5 парами кнопок никелевого цвета.
В нижней боковой части куртки имеются 2 внутренних кармана, входы которых обработаны узкими жёлтыми кантами с вшитыми нейлоновыми молниями. Также куртка имеет 1–2 накладных объёмных кармана в области груди. Грудные карманы закрываются клапанами, выполненными из двух частей: верхняя — зелёного цвета, нижняя — жёлтого цвета, шире верхней на 1–2 мм. Клапан с одной стороны прямой формы, с другой — косой. Накладные карманы на груди обрабатываются двойной строчкой, а на клапанах размещены жёлтые ленты для предотвращения загрязнения карманов при открывании. Карманы застёгиваются на застёжки-липучки.
По всей окружности грудной части куртки, а также на рукавах размещены светоотражающие ленты шириной 4–5 см. Основа светоотражающих лент — 30% хлопок и 70% полиэстер. Коэффициент световозвращения после 40 циклов стирки при температуре 60 °C не должен быть ниже 470 кд/лк·м².
Все декоративные швы куртки должны быть выполнены двойной строчкой на двухигольной швейной машине. На спинке куртки методом качественной печати или вышивки наносится аббревиатура наименования ГНКО, а на накладной ткани левого нагрудного кармана вышивается эмблема Мэрии города Еревана с соблюдением пропорций изображения.
Капюшон состоит из 3 частей: центральная — жёлтого цвета, боковые — зелёного. Капюшон отстёгивается от куртки с помощью молнии, застёгивание осуществляется двумя парами перекрёстно пришитых застёжек-липучек длиной 7 см. С внутренней стороны куртки, на расстоянии 15 см от низа, пришивается информационный нейлоновый ярлык с указанием данных производителя / гарантийных условий, размера изделия, краткого описания и инструкций по уходу.
Брюки прямого кроя. С внутренней стороны в качестве утеплителя используется синтепон плотностью 100–150 г/м², соединённый с чёрной шёлковой подкладкой ультразвуковым бесшовным методом. Поверхностная плотность подкладки — не менее 55–60 г/м². Брюки имеют 2 боковых внутренних кармана спереди и 1–2 накладных объёмных кармана в области колен. Входы боковых карманов косые, обработаны узкими жёлтыми кантами. Накладные карманы закрываются клапанами, выполненными из двух частей (верх — зелёный, низ — жёлтый, шире на 1–2 мм). Карманы обработаны двойной строчкой, на клапанах размещены жёлтые ленты для предотвращения загрязнения при открывании. Карманы застёгиваются на застёжки-липучки.
Пояс брюк шириной 4 см, с 5 шлёвками для ремня. Передняя часть застёгивается на нейлоновую молнию и пуговицу. В пояс вставлена эластичная лента шириной 3,5–4 см для регулировки размера. Ниже коленной области размещены светоотражающие ленты шириной 4–5 см с составом 30% хлопок и 70% полиэстер. Коэффициент световозвращения после 40 циклов стирки при 60 °C — не ниже 470 кд/лк·м². Все декоративные швы брюк выполняются двойной строчкой.
Защитная рабочая обувь предназначена для обеспечения безопасности работников и должна соответствовать требованиям стандарта EN 20345, степень защиты S3. Обувь состоит из носочной части, нижней и верхней части голенища, язычка и подошвы. Носочная часть, нижняя часть голенища и язычок изготавливаются из чёрной натуральной нубуковой кожи толщиной 1,9–2,1 мм. Верхняя часть голенища — из светло-серой кожи или высококачественного кожзаменителя, состоит из двух частей: верхняя высотой 3 см, нижняя U-образная — высотой 6,5 см в центральной части. С внутренней стороны светло-серой части размещается поролоновая вставка. Язычок снабжён дополнительными боковыми защитными клапанами для предотвращения попадания грязи. Общая высота обуви — 15 см, высота голенища сзади — 10,5 см. На голенище — 5 рядов металлических быстрозатягивающихся крючков, шнуровка — двухцветными шнурками. Подошва — двухслойный полиуретан (верхний слой серый, нижний — чёрный), способ крепления — прямое литьё полиуретана (PU Injection method). Обувь оснащена металлическим подноском (защита от ударов до 200 Дж) и металлической антипрокольной стелькой. Внутренняя часть выполнена из оранжевой перфорированной ткани. Обувь должна быть произведена не ранее 2025 года. На внешней стороне язычка нашивается чёрная искусственная замшевая ткань с нанесённой аббревиатурой наименования ГНКО. Упаковка — каждая пара в индивидуальной коробке.
Зимние перчатки с меховой подкладкой должны соответствовать требованиям ТР ТС 019/2011. Перчатки изготавливаются из спилка крупного рогатого скота толщиной 0,8 мм с накладками из плотной хлопчатобумажной ткани. Внутренняя подкладка полностью выполнена из искусственного меха. Краевая часть манжеты обработана эластичной резинкой для удобства эксплуатации. Спилок устойчив к механическим воздействиям, стирке и разрывам.
До поставки Поставщик обязан представить Заказчику один образец комплекта для согласования внешнего вида. Утверждённый образец считается частью договорного количества и подлежит приёмке при поставке последней партии.
Поставляемые товары должны быть новыми. По требованию Заказчика Поставщик за свой счёт предоставляет заключение лабораторных испытаний о соответствии техническим характеристикам, выданное аккредитованной в РА и/или ЕАЭС организацией.
Упаковка осуществляется в прозрачные полиэтиленовые пакеты. В каждом пакете - 1 комплект зимней одежды. Пакеты маркируются с указанием размера. Размеры и количество предварительно согласовываются с Заказчиком.
Товар должен быть новым, неиспользованным. Поставку и разгрузку товара Поставщик осуществляет за свой счёт.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Летний рабочий костюм (летняя спецодежда, рабочая обувь и головной убор)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рабочей спецодежды (размеры 36–60, в соответствии с размерными таблицами, представленными Заказчиком) состоит из рабочей куртки (1 шт.), брюк (2 шт.), кепи (1 шт.) и футболки с коротким рукавом (2 шт.).
Летняя куртка, брюки и кепи должны быть изготовлены из полиэфирно-хлопчатобумажной ткани. Ткань должна обладать масло- и водоотталкивающими свойствами (МВО), а также защитой от кислот концентрацией 50% (защита от кислот, класс К50).
Состав ткани: 35% хлопок, 65% полиэстер, поверхностная плотность — 245±5 г/м².
Разрывная нагрузка ткани по основе — не менее 1100 Н, по утку — не менее 800 Н. Маслоотталкивающие свойства в исходном состоянии — 5 баллов и не должны изменяться после 5-кратной стирки. Кислотостойкость ткани в исходном состоянии — не менее 6 часов и не должна изменяться после 5-кратной стирки. Изменение линейных размеров одежды после влажной обработки: по основе — не более –2%, по утку — не более –1,5%.
Цветовая гамма одежды: зелёный цвет (код 19-6026 TPX) в сочетании с жёлтым цветом (код 13-0759 TPX).
Куртка прямого силуэта. Передняя часть выполнена с декоративной многодетальной кокеткой. Основной цвет — зелёный. Все соединительные швы куртки обработаны на 5-ниточной машине. Проймы рукавов и плечевые швы выполнены двойной строчкой. Края кокетки окантованы кантом, выполненным специальной нитью (3 мм). Над кантом расположены светоотражающие ленты шириной 3 см. Основа светоотражающих лент — 30% хлопок и 70% полиэстер. Коэффициент световозвращения после 40 циклов стирки при температуре 60 °C должен составлять не менее 90% от первоначального значения.
По всей длине спинки, на расстоянии 10–11 см ниже плеча, размещена светоотражающая лента.
Куртка с отложным двубортным воротником. На воротнике размещён ярлык с указанием размера. Рукава втачные, с манжетами шириной 4 см, застёгивающимися на одну пуговицу. На расстоянии 18 см выше манжеты размещена светоотражающая лента. Куртка застёгивается на чёрные пуговицы диаметром 22 мм (7 шт.).
В нижней боковой части куртки расположены два накладных кармана. Входы в карманы косые, обработаны обтачками шириной 3 см. Ширина входа в боковые накладные карманы — 18 см. Под обтачкой расположен жёлтый кант шириной 3 мм, выполненный нитками. Все декоративные швы карманов выполнены двойной строчкой.
В правой части груди расположен накладной карман, закрывающийся жёлтым клапаном и застёжкой-липучкой. В левой части груди расположен накладной карман с отделением для ручки в левом углу, а также дополнительный малый объёмный карман. Оба кармана закрываются декоративным клапаном. Все входы в карманы усилены закрепками длиной 1 см. Низ куртки обработан манжетой шириной 4 см, в боковых частях размещены эластичные ленты шириной 3–4 см.
На спинке куртки методом качественной печати наносится наименование компании или её аббревиатура. На накладной ткани левого нагрудного кармана вышивается эмблема Мэрии города Еревана с соблюдением пропорций изображения.
Брюки прямого кроя, основного зелёного цвета. Спереди — два боковых кармана, сзади — два накладных кармана и один дополнительный карман выше колена, предназначенный для размещения рабочих инструментов. Входы в боковые накладные карманы косые, обработаны узкой обтачкой и кантом. Все входы в карманы усилены закрепками длиной 1 см и шириной 2 мм. Боковые и карманные швы брюк выполнены двойной строчкой.
Пояс брюк шириной 4 см, с 6 шлёвками для ремня. Передняя часть застёгивается на нейлоновую молнию и пуговицу диаметром 22 мм. В пояс вставлена эластичная лента шириной 3,5–4 см (шиблетная резинка) для регулировки размера. Ниже коленной зоны размещены светоотражающие ленты шириной 3 см. Основа лент — 30% хлопок и 70% полиэстер. Коэффициент световозвращения после 40 циклов стирки при температуре 60 °C — не менее 90% от первоначального значения.
Кепи (или панама — по предварительному согласованию с Заказчиком) изготавливается из зелёной ткани, с внутренней стороны — из самоклеящегося нетканого материала, с усиленным козырьком. На лицевой части методом вышивки или печати размещается многоцветный логотип компании.
Футболка изготовлена из высококачественного полотна пенье компакт поверхностной плотностью 160±5 г/м². Состав ткани: 95% хлопок, 5% эластан. Футболка с коротким рукавом, круглым вырезом горловины, воротник — из рибаны пенье высокого качества. Изменение линейных размеров после стирки — не более 2%. Основной цвет ткани — ярко-зелёный (HEX #66FF00), обязательно предварительно согласовывается с Заказчиком. Нити для пошива — 100% хлопок высокого качества.
На спинке футболки методом качественной печати наносится наименование компании или её аббревиатура, на левой стороне груди — многоцветный логотип компании (вышивка или печать). Под верхним швом спинки пришивается контрольный ярлык размера и роста. Упаковка — прозрачные полиэтиленовые пакеты, по 2 футболки в одном пакете. Пакеты маркируются с указанием размера, наименования и количества.
Короткоботиночная защитная обувь предназначена для обеспечения безопасности работников и должна соответствовать стандарту EN 20345, степень защиты S3. Обувь состоит из носочной части, нижней и верхней части берца, язычка и подошвы. Носочная часть и нижняя часть берца изготавливаются из чёрной натуральной гладкой кожи толщиной 1,9–2,1 мм. Верхняя часть берца и язычок — из чёрной натуральной кожи или высококачественного кожзаменителя. С внутренней стороны верхнего края берца размещена поролоновая вставка. Язычок оснащён дополнительными защитными клапанами для предотвращения попадания грязи.
Носочная часть соединяется с нижней частью берца четырьмя парами швов с каждой стороны, нижняя часть берца с задником — двойной строчкой. По верхнему краю заднего шва дополнительно размещена тонкая светоотражающая лента. Общая высота обуви в самой высокой точке — 10–10,5 см, высота берца сзади — 6,5 см. На берцах — 4 ряда металлических быстрозатягивающихся крючков, шнуровка — шнурками.
Подошва — двухслойный полиуретан (верхний слой чёрный, нижний — серый), метод крепления — прямое литьё полиуретана (PU Injection method), обеспечивающее монолитное соединение подошвы с заготовкой. В результате специальной обработки подошва частично поднимается на носочную часть, обеспечивая дополнительную защиту от фронтальных ударов. Обувь оснащена металлическим подноском (защита от ударов до 200 Дж) и металлической антипрокольной стелькой. Внутренняя отделка — светло-серая перфорированная ткань. Обувь должна быть произведена не ранее 2025 года. На внешней стороне язычка нашивается чёрная искусственная замшевая ткань с нанесённой аббревиатурой наименования ГНКО. Упаковка — каждая пара в индивидуальной коробке.
Размеры и количество предварительно согласовываются с Заказчиком.
Товар должен быть новым, неиспользованным.
Поставку и разгрузку товара Поставщик осуществляет за свой счёт.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KSHMP-EAAPDzB-26/06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заключаемого между сторонами соглашения в случае предусмотрения финансовых средств.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KSHMP-EAAPDzB-26/06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KSHMP-EAAPDzB-26/06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KSHMP-EAAPDzB-26/06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