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Причем каждый следующий договор для заключения финансовых средств для предусмотрения настоящего пункта, выданные в шестимесячный период расчет начинается с предыдущим соглашением, результат поставок товара в полном объеме заказчиком со дня поступления, При этом, Продавец заключает соглашение, и Покупателю представляет соглашение о заключении уведомление со дня получения десяти рабочих дней. В противном случае договор расторгается покупателем в одностороннем порядке: 
8.16 права и обязанности покупателя по настоящему Договору в порядке, установленном законодательством РА, осуществляет аппарат главы административного района Нор Норк:</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80 листов, формат А5.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перо 0,7 мм, синяя и 10% красная или черная, разные типы структуры.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цвет с твердостью HB, резина белого цвета, трехсторонняя, заточенная.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ровные), предназначены для выделения письменных текстов, карт, плакатов, заметок, с плоским наконечником из войлока или другого пористого материала, ширина наконечника 3-5мм.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разноцветных разделителей: /в коробке/ из полипропилена (ПП), прозрачные или полупрозрачные, водонепроницаемые, не мнутся при сжатии.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высококачественной стали 23/8 и/или 24/6, 24/8 для сшивания до 40-70 листов бумаги плотностью 80 г/м2. Проволочные стяжки с блоками. Доставка продукции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с прозрачной и непрозрачной обложкой, с зажимом (пружиной) и высотой корешка 2-3 см. Для бумаги формата А4.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мкм.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(мелокартон), картон толщиной не менее 0,6 мм, для бумаги формата А4 (210х297 мм), без клапанов, вместимостью 100 листов. Документы скреплены металлической застежкой, которая крепится изнутри, без обрезки и прокалывания краев снаружи.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из хрома (мелованного картона), толщиной не менее 0,6 мм, для бумаги формата А4 (210х297 мм), с клапанами и стяжками-нитками, вместимостью 100 листов, длина нити: 15 см каждая.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 х 270 мм, высотой спинки 30-70 мм, соотношением сторон 1:2:3 по желанию заказчика, с металлическим фиксатором. Обложка: картон толщиной 2-4 мм. Допуск размеров: 3%.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 х 270 мм, высотой спинки 30-70 мм, соотношением сторон 1:2:3 по желанию заказчика, с металлическим фиксатором. Обложка: картон толщиной 2-4 мм. Допуск размеров: 3%.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стоя на столе, качественный /степлер/ для сшивания 40 листов для скрепления проволочными стяжками 24/6 или 26/6.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ручной инструмент с двусторонними коррозионностойкими металлическими лезвиями и пружинным механизмом. Посредством нажатия поддевает и извлекает скобы. Поставщик осуществляет поставку товара до складского хозяйства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без покрытия, не содержащая волокон, полученная механическим путем, должна соответствовать системам сертификации менеджмента ISO 9001, 14001, OHSAS 18001, плотность согласно ISO 536 80 г / м2, яркость не менее 105%, белизна согласно ISO 11475 не менее 161CIE%, толщина согласно ISO 534 не менее 104 мкм, непроницаемость согласно ISO 2471 не менее 93%, неровность не более 220 мл / мин, влажность: 3,5-4,5%, вес 1 м квадрат - 80 грамм, размер 210 мм х 297 мм, цвет белый, поверхность гладкая, покрытие по ГОСТу, предназначена для односторонней, двусторонней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наклейка /76,2x76,2/размер вкладки мм /фиолетовый, синий, зеленый, розовый, желтый/.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8GB,  интерфейс-USB 2.0Поставка товара до Покупателя складское хозяйство выполняет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твердый переплет, 100 страниц, в линейку, белыеПоставка товара до Покупателя складское хозяйство выполняет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19 мм.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25 мм. Доставку товара до склада Заказчика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15 шт; на втором квартале: до 30.06.2026: 15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 400 штук, во втором квартале, до 30.06.2026 — 400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в течение 2026 года, начиная с 21-го календарного дня после вступления договора (соглашения) в силу включительно: 25 шт; во 2-м квартале: до 30.06.2026: 25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в течение 2026 года, начиная с 21-го календарного дня после вступления договора (соглашения) в силу включительно: 25 шт; во 2-м квартале: до 30.06.2026: 25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75 шт; во втором квартале: до 30.06.2026: 75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75 штук; на втором квартале: до 30.06.2026: 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4000 штук; на втором квартале: до 30.06.2026: 4000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50 шт; на втором квартале: до 30.06.2026: 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включая 21-й календарный день после вступления договора (соглашения) в силу: 200 штук; на втором квартале: до 30.06.2026: 200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50 штук; во втором квартале, до 30.06.2026: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30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1130 штук; во втором квартале, до 30.06.2026: 1200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120 штук; во втором квартале, до 30.06.2026: 120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75 штук; во втором квартале, до 30.06.2026: 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в течение 2026 года, начиная с 21-го календарного дня после вступления договора (соглашения) в силу, включительно: 80 штук; во втором квартале, до 30.06.2026: 80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