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էքսկավատոր բեռնիչ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էքսկավատոր բեռնիչ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էքսկավատոր բեռնիչ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էքսկավատոր բեռնիչ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4.8918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ԵՔ-ԷԱՃԱՊՁԲ-26/15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պակաս 2025 թ․
Անիվային ֆորմուլա - 4*4
Վառելիքի տեսակը –Դիզել
Շարժիչի տեսակը -Դիզելային,մեխանիկական տուրբոկոմպրեսսորով
Շարժիչի հզորությունը - Ոչ պակաս 93ձ/ու  
Շարժիչի ծավալը- նվազագույնը 4․4լ Տրանսպորտային արագության առավելագույն սահմանը 40կմ/ժ
Առավելագույն բեռնվածքը - Ոչ պակաս 3400 կգ․ 
Ղեկը- հիդրավլիկ․Փոխանցման տուփի տեսակ –Կիսաավտոմատ
Աշխատանքային գոտու տվյալներ․
Փորելու առավելագույն խորությունը-Ոչ պակաս 560սմ․
Առավելագույն ընդգրկում-Ոչ պակաս 650սմ․
Բարձման առավելագույն բարձրությունը-Ոչ պակաս 440սմ․
Փորող արմունկի տեսակը-տելեսկոպիկ
Արջևի շերեփի տարողունակությունը-Ոչ պակաս 1մ3
Արջևի շերեփի տեսակը-ծնոտաձև
Շերեփի վրայի ատամները պետք է լինեն քանդել փոխարինելու հնարավորությամբ
Հիդրավլիկ համակարգի առավելագույն ճնշումը – Ոչ պակաս 240 բար․
Հետևի շերեփի տարողունակությունը- 0,17-ից - 0,2 մ3
Վառելիքի բաքի տարողությունը առնվազն 150 լ
Էքսկավատորի հետ պետք է տեղադրվի պահեստային մեկ քանդող պիկ և մեկ այլ տարողությամբ շերեփ
Հետևյալ սարքավորումների առկայություն․
Հետևի կամրջակի դիֆերենցիալի բլոկավորում
Կախովի սարքավորման փոխարինման փոխանցիչ
Օդորակիչ
Էքսկավատորի որակի ISO կամ համարժեք միջազգային սերտիֆիկատի առկայություն
Երաշխիք և հետերաշխիքային ծառայություն 2 տարի / 3 000 մոտոժամ։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Ապրանքի հետ պետք է տրամադրվի տեխնիկական պարամետրերը հաստատող գրքույկ։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