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Իջևանի մասնաճյուղի կարիքների համար վռելիքի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Իջևանի մասնաճյուղի կարիքների համար վռելիքի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Իջևանի մասնաճյուղի կարիքների համար վռելիքի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Իջևանի մասնաճյուղի կարիքների համար վռելիքի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 ԻՄ-ԷԱՃ-ԱՊՁԲ-26/1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 ԻՄ-ԷԱՃ-ԱՊՁԲ-26/1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ԻՄ ԿԱՐԻՔՆԵՐԻ ՀԱՄԱՐ &lt;&lt;ՎԱՌԵԼԻՔ&gt;&gt;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որոշված՝հետազոտական մեթոդով՝ ոչ պակաս 95: Շարժիչային մեթոդով՝ ոչ պակաս 85: Կապարի պարունակությունը՝ 5 մգ/դմ3 –ից ոչ ավելի: Խտությունը՝ 15օ C ջերմաստիճանում՝ 720-775 կգ/մ3 : Ծծմբի պարունակությունը՝ 10 մգ/կգ-ից ոչ ավելի: Ածխաջրածինների ծավալային մասը, ոչ ավելի՝ արոմատիկ – 35%, օլեֆիններ-18%, բենզոլի ծավալային մասը 1%-ից ոչ ավելի: Թթվածնի զանգվածային մասը՝ 2,7 %-ից ոչ ավելի, օքսիդիչների ծավալային մասը, ոչ ավելի՝ մեթանոլ -3%, էթանոլ – 5%, իզոպրոպիլ սպիրտ – 10%, իզոբութիլ սպիրտ -10%, եռաբութիլ սպիրտ – 7%, եթերներ (C5 և ավելի)-15%, այլ օքսիդիչներ – 10%: Մատակարարումը կտրոնային՝ 10 և 20 լիտրանոց կտրոններով։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Կտրոնները պետք է ունենան նվազագույնը 2 տարի ժամկետ: Պարտադիր պայման է մասնակիցը ունենա սպասարկող լցակայան Իջևան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որոշված՝հետազոտական մեթոդով՝ ոչ պակաս 95: Շարժիչային մեթոդով՝ ոչ պակաս 85: Կապարի պարունակությունը՝ 5 մգ/դմ3 –ից ոչ ավելի: Խտությունը՝ 15օ C ջերմաստիճանում՝ 720-775 կգ/մ3 : Ծծմբի պարունակությունը՝ 10 մգ/կգ-ից ոչ ավելի: Ածխաջրածինների ծավալային մասը, ոչ ավելի՝ արոմատիկ – 35%, օլեֆիններ-18%, բենզոլի ծավալային մասը 1%-ից ոչ ավելի: Թթվածնի զանգվածային մասը՝ 2,7 %-ից ոչ ավելի, օքսիդիչների ծավալային մասը, ոչ ավելի՝ մեթանոլ -3%, էթանոլ – 5%, իզոպրոպիլ սպիրտ – 10%, իզոբութիլ սպիրտ -10%, եռաբութիլ սպիրտ – 7%, եթերներ (C5 և ավելի)-15%, այլ օքսիդիչներ – 10%: Մատակարարումը կտրոնային՝ 10 և 20 լիտրանոց կտրոններով։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Կտրոնները պետք է ունենան նվազագույնը 2 տարի ժամկետ: Պարտադիր պայման է մասնակիցը ունենա լցակայան Իջևան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 դեպքում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համապատասխան ֆինանսական միջոցներ նախատեսվելու դեպքում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