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1-ին կիսամյակի կարիքների համար հեղուկ գազի ձեռքբերում 26/20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1-ին կիսամյակի կարիքների համար հեղուկ գազի ձեռքբերում 26/20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1-ին կիսամյակի կարիքների համար հեղուկ գազի ձեռքբերում 26/20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1-ին կիսամյակի կարիքների համար հեղուկ գազի ձեռքբերում 26/20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բութան և այլն, այլ բաղադրիչներն են՝ իզոբութան, պրոպիլեն, Էթան, Էթիլեն և այլ ածխաջրեր։ Ստանդարտը ԳՕՍՏ 20448-90:
Ապրանքի մատակարարումն իրականացվում է կտրոնային կամ քարտային եղանակով: Կտրոնները կամ քարտերը պետք է սպասարկվեն Մասիս համայնքի վարչական տարածքի առնվազն 2 գազալցակայանում, իսկ հեղուկ գազի լիցքավորման կայանները պետք է գտնվեն Մասիս քաղաքի Կենտրոնական հրապարակ թիվ 4 հասցեից առավելագույնը 5 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