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ՍԳԼ-էԱՃԱՊՁԲ-26/24 ծածկագրով օրթոպեդիկ իմպլանտների մատակարարման նպատակով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ՍԳԼ-էԱՃԱՊՁԲ-26/24 ծածկագրով օրթոպեդիկ իմպլանտների մատակարարման նպատակով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ՍԳԼ-էԱՃԱՊՁԲ-26/24 ծածկագրով օրթոպեդիկ իմպլանտների մատակարարման նպատակով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ՍԳԼ-էԱՃԱՊՁԲ-26/24 ծածկագրով օրթոպեդիկ իմպլանտների մատակարարման նպատակով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ոչ ցեմենտային 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ցեմենտային ոտիկ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ցեմենտային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ոչ ցեմենտային տրաբեկուլյար տիտանե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պտուտակներ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ոչ ցեմենտային 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 կոնք-ազդրային հոդի տոտալ, ոչ ցեմենտային ֆիքսացիայի կոմպոնենտ է, պատրաստման նյութը՝ Ti6Al4V, ծածկույթը՝ ոտիկի ամբողջ մակերեսը բացի վզիկից պատված է կենսաակտիվ նյութերով - մաքուր տիտանով և հիդրոքսիապատիտով, լայնական հատույթը՝ օվալաձև, անկյունը՝ 135°, վզիկի երկարությունը՝ 40,5մմ, ունի 11  չափ, որոնք տարբերվում են ըստ ոտիկի երկարության(մմ) և օֆսեթի(մմ)` N8(115/38,4), N9(130/38,9), N10(140/39,8), N11(145/40,7), N12(150/41,3), N13(155/42,2), N14(460/43,1), N15(165/44), N16(170/44,8), N17(180/45,6), N17+(190/46,3):                  Առկա հորիզոնական ակոսներով պրոքսիմալ աստիճանի երկրաչափությունը շրջագծային լարվածությունները պետք է վերածի սեղմիչ լարվածությունների, իսկ դիստալ հատվածում առկա ուղղահայաց ակոսները՝ պտտական ​​կայունությունն են բարձրացնում։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ցեմենտային ոտիկ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էնդոպրոթեզ կոնք-ազդրային հոդի տոտալ, ցեմենտային ֆիքսացիայի կոմպոնենտ է, պատրաստման նյութը՝ CoCrMo, ծածկույթը՝ ամբողջ մակերեսը փայլեցրած է, լայնական հատույթը՝ օվալաձև, անկյունը՝ 135°, վզիկի երկարությունը՝ 40,5մմ, ունի  8 չափ ,  որոնք տարբերվում են ըստ երկարության և օֆսեթի (N7(110/37,9), N8(115/38,4), N9(130/38,9), N10(140/39,8), N11(145/40,7),N12(150/41,3), N13(155/42,2), N14(160/43,1):               Ոտիկի վրա առկա են ընկղման մակարդակի նշումներ, դիստալ ցենտրալայզեր՝ ցեմենտի հավասարաչափ տարածման համար։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    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Ազդրոսկրի գլխիկ - պատրաստման նյութը՝ CoCrMo, ծածկույթը՝ ամբողջ մակերեսը փայլեցրած է, դիամետրը գլխիկի 28մմ-ից մինչև 36մմ, քայլը ≤ 4մմ, գլխիկի կոնուսը՝ 12/14մմ, ազդրոսկրի գլխիկն ունի 20 չափ`                                       1. 22/0, 22/3, 22/6, 22/9-արտաքին տրամագիծը 22մմ                                                        2. 28/-6, 28/-3, 28/0, 28/3, 28/6, 28/9-արտաքին տրամագիծը 28մմ                              3. 32/-6, 32/-3, 32/0, 32/3 32/6- արտաքին տրամագիծը 32մմ                                         4. 36/-6, 36/-3, 36/0, 36/3, 36/6-արտաքին տրամագիծը 36մմ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      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ներդիր, պատրաստման նյութը վերջին սերնդի գերբարձր մոլեկուլային քաշով պոլիէթիլեն (GUR1020)՝ առանց կալցիումի ստեարատի, խաչաձև կապով (UHMWPE), ներդրի վրա առկա է 20 աստիճանի հակատեղակայում, ունի 6  չափ,որոնք տարբերվում են ըստ արտաքին տրամագծի(մմ) և համատեղելի գլխիկի չափի(մմ)`   44-35/28,  46-37/28,  48-39/32,  52-44/36,  56-48/36,  62-52/36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      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ցեմենտային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ցեմենտային - պատրաստման նյութը վերջին սերնդի գերբարձր մոլեկուլային քաշով պոլիէթիլեն (GUR1020)՝ առանց կալցիումի ստեարատի, խաչաձև կապով (UHMWPE), ներդրի վրա առկա է 20 աստիճանի հակատեղակայում, ռենգենկոնտրստ մետաղական օղակ, ունի 12 չափ(մմ)`44,46,48,50,52,54,56,58,60,62,64,66 համապատասխանաբար 46,48,50,52,54,56,58,60,62,64,66,68 արտաքին տրամագծով (մմ), համատեղելի գլխիկի չափ 32մմ:Բոլոր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ոչ ցեմենտային տրաբեկուլյար տիտանե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 ոչ ցեմենտային, պատրաստման նյութը՝ Ti6Al4V, ծածկույթը տրաբեկուլյար տիտան, որն ստացվել է 3D-CAD թվային մոդելներից, UHMWPE ներդիրները, բացի կոնաձև միացումից, ամրանում են գավաթի մեջ՝ շնորհիվ հատուկ էպիցիկլոիդային համակարգի միջոցով, որը ապահովում է պահպանում և պտտման կայունություն։ Ունի 10  չափ` 46մմ-48մմ արտաքին տրամագծով, 48մմ-50մմ, 50մմ-52մմ, 52մմ-54մմ, 54մմ-56մմ, 56մմ-58մմ 3 քացախափոսային գավաթի պտուտակների անցքերի քանակով, 
60մմ-62մմ, 62մմ-64մմ, 64մմ-66մմ 5 քացախափոսային գավաթի պտուտակների անցքերի քանակով: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Քացախափոսային գավաթի պտուտակներ, պատրաստման նյութը՝ Ti6Al4V, ունի 16 չափ` 6/16, 6/20, 6/28, 6/30, 6/31, 6/32, 6/33, 6/34, 6/35, 6/36, 6/37, 6/38, 6/39, 6/40, 6/45    Բոլոր կոմպոնենտները պետք է լինեն միևնույն արտադրողի կողմից արտադրված, որպեսզի ապահովվի նրանց ճշգրիտ համատեղելիությունը միմյանց հետ։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 մասնավորապես․ օրթոպեդիկ սղոցով, կաննուլացված օրթոպեդիկ շաղափով։Ֆորմատը՝ հատ։ Նոր,  չօգտագործված։ Հանձնելու պահին ամբողջ պիտանելիության ժամկետի առնվազն 1/2-ի առկայություն։ CE Mark կամ FDA  որակի սերտիֆիկատի առկայություն ։ Մասնակիցը հայտով ներկայացնում է ապրանքը արտադրողի կողմից  ներկայացվող  ավտարիզացիոն նամակ ՝ երաշխիքային-լիազոր նամակ , իսկ  պայմանագրի կատարման փուլում ապրանքը  արտադրողի կողմից  ներկայացվող ծագման սերտիֆիկատ և համապատասխանության հավաստագիր։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