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010511774, 010511783, 010511787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մասին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լամինացված ԴՍՊ-ից՝ 18մմ հաստությամբ: Արտաքին չափսերը՝ 2000բ.*800լ.*520խոր. մմ, հետին պատը՝ լամինացված ԴՎՊ: Բաղկացած է երկու հավասարաչափ դռներից, դռները՝ եզրակալված ՄԴՖ-ի պրոֆիլներով։ Զգեստապահարանի ներսում՝ վերին և ստորին հատվածներում՝ ամբողջ երկայնքով բաց դարակներ և քրոմապատ ձող: Բռնակները՝ մետաղական, ծխնիները՝ վակումային: Գույնը վենգե: Չափսերի թույլատրելի շեղումը՝ +, - 2%: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գրասեղան /կողադիր և դիմադիր սեղաններով/.
- գրասեղան (1800երկ.*800լ.*750բ. մմ)՝ պատրաստված լամինացված ԴՍՊ-ից՝ 18մմ հաստությամբ, երեսը և ոտքերը՝ չորս կողմից եզրակալված ՄԴՖ-ի պրոֆիլներով՝ 3,5-4սմ հաստությամբ, առանձին դարակաշար անիվների վրա՝ 3 դարակով, վերևի դարակը՝ փականով, սողնակները՝ գնդիկավոր, մետաղական, դարակի լայնքը՝ 45սմ, խորությունը՝ 45սմ, բարձրությունը՝ 60սմ։ Գրասեղանի դիմային մասը՝ մինչև գետին իջեցված, լամինացված ԴՍՊ-ով փակված, կողքի պատերի լայնքը՝ 60սմ և երկշերտ։ 
- կողադիր սեղան (1200երկ.*600լ.*500բ. մմ)՝ բաժանված 2 հավասարաչափ մասերի, բաց դարակաշարով:
- դիմադիր սեղան (90երկ.*60լ.*72բ. մմ)՝ պատրաստված լամինացված ԴՍՊ-ից` 18մմ հաստությամբ, երեսը՝ չորս կողմից եզրակալված ՄԴՖ-ի պրոֆիլներով՝ 3,5-4սմ հաստությամբ: Գույնը՝ վենգե: Չափսերի թույլատրելի շեղումը՝ +, - 2% (բացառությամբ՝ միջակայքով նշված չափսերի):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 (1200երկ.*600լ.*750բ. մմ)՝ լամինացված ԴՍՊ-ից՝ 18մմ հաստությամբ, երեսը չորս կողմից եզրակալված ՄԴՖ-ի պրոֆիլներով, աջ կամ ձախ հատվածում ամրացված 3 շարժական դարակաշար, վերևի դարակը՝ փականով, սողնակները՝ գնդիկավոր, մետաղական, դարակի լայնքը՝ 37սմ։ Սեղանի դիմային մասը՝ մինչև գետին իջեցված, լամինացված ԴՍՊ-ով փակված։ Կողքի պատերի լայնքը՝ 55սմ: Գույնը՝ վենգե:
Չափսերի թույլատրելի շեղումը՝ +, - 2%: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նախատեսված դատական նիստերին մասնակցող կողմերի համար` (1400երկ.*700լ.*750բ. մմ) լամինացված ԴՍՊ-ից՝ 18մմ հաստությամբ, երեսը չորս կողմից եզրակալված ՄԴՖ-ի պրոֆիլներով՝ 3,5-4սմ հաստությամբ, վերին հատվածի ամբողջ երկայնքով բաց դարակաշար։ Գրասեղանի դիմային մասը՝ մինչև գետին իջեցված, լամինացված ԴՍՊ-ով փակված։ Կողքի պատերի լայնքը՝ 55սմ։ Գույնը՝ վենգե: Չափսերի թույլատրելի շեղումը՝ +, - 2% (բացառությամբ՝ միջակայքով նշված չափսերի):  Ապրանքները պետք է լինեն չօգտագործված և պոլիեթիլենային պղպջակավոր պաշտպանիչ թաղանթով փաթեթավորված: Ապրանքների տեղափոխումը, բեռնաթափումը և հավաքումը (ներառյալ անհրաժեշտ բոլոր նյութերը) իրականացնում է Վաճառողը՝ իր միջոցների հաշվին: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Ապրանքների արտաքին տեսքը նախապես համաձայնեցվում է Գնորդի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