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մարդատար մեքենայի ձեռքբերման նպատակով ԵՄ-ԷԱՃԱՊՁԲ-25/174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ԵՄ-ԷԱՃԱՊՁԲ-25/174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ԵՄ-ԷԱՃԱՊՁԲ-25/174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1825 օրացուցային օրը կամ 200,000.00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 2025թ.
Շարժիչ՝ առնվազն 2.3լ turbo բենզինային առնվազն 245 ձ/ուժ
Պտտող մոմենտ՝ առնվազն 400 ն/մ
Երկ/լայն/բարձր.՝ առնվազն 5450*1935*1872
Բեռնախցիկ՝ առնվազն 1546*1595*546
Բեռնատարողությունը՝ առնվազն 900կգ
Փոխանցման տուփը ավտոմատ 8 աստիճան
Վառելիքի բաքի տարողություն՝ը առնվազն 80 լ
ABS, EBD, ESP, TCS, BA արգելակային համակարգեր
Ավտոմեքենայի շրջվելը կանխող համակարգ
Անվտանգության 2 բարձիկներ
Բորտ համակարգիչ
TFT դիսփլեյ
Հետևի տեսախցիկ
Դիմացի և հետևի կայանման սենսորներ
Կրուիզ կոնտրոլ համակարգ
Կոնդիցիոներ
Bluetooth համակարգ, carplay, android auto
Լուսարձակների և անձրևաթարթիչների ավտոմատ միացման համակարգ
Հակամառախուղային լույսեր
Ձուլած անվահեծեր 285/70/17 դյույմ
Երաշխիքային ժամկետ է սահմանվում առնվազն 5 տարի կամ 200.000 կմ (ըստ առաջնահերթության):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