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2025.12.30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ՊԵԿ-ԷԱՃԾՁԲ-26/6</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Комитет государственных доходов Республики Армения</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г. Ереван, М. Хоренаци 3, 7</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Объявление о электронном аукционе на приобретение услуг передачи данных по проводной телекоммуникационной сети  для нужд КГД. Код аукциона ՊԵԿ-ԷԱՃԾՁԲ-26/6</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09:30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16</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09:30</w:t>
      </w:r>
      <w:r w:rsidRPr="00A064D2">
        <w:rPr>
          <w:rFonts w:ascii="Calibri" w:hAnsi="Calibri"/>
          <w:i w:val="0"/>
          <w:sz w:val="22"/>
          <w:szCs w:val="22"/>
        </w:rPr>
        <w:t xml:space="preserve"> часов на </w:t>
      </w:r>
      <w:r w:rsidRPr="00A064D2">
        <w:rPr>
          <w:rFonts w:ascii="Calibri" w:hAnsi="Calibri" w:cs="Calibri"/>
          <w:i w:val="0"/>
          <w:sz w:val="22"/>
          <w:szCs w:val="22"/>
          <w:lang w:val="af-ZA"/>
        </w:rPr>
        <w:t>16</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Գուրգեն Ղազարյան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gurgen_ghazaryan@taxservice.am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+37460844703, +37460844702, +37460844704, +37460844708,, +37460844709</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Комитет государственных доходов Республики Армения</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ՊԵԿ-ԷԱՃԾՁԲ-26/6</w:t>
      </w:r>
      <w:r w:rsidRPr="00A064D2">
        <w:rPr>
          <w:rFonts w:ascii="Calibri" w:hAnsi="Calibri" w:cs="Times Armenian"/>
          <w:i/>
          <w:lang w:val="ru-RU"/>
        </w:rPr>
        <w:br/>
      </w:r>
      <w:r w:rsidR="©0A7F" w:rsidRPr="00A064D2">
        <w:rPr>
          <w:rFonts w:ascii="Calibri" w:hAnsi="Calibri" w:cstheme="minorHAnsi"/>
          <w:szCs w:val="20"/>
          <w:lang w:val="af-ZA"/>
        </w:rPr>
        <w:t>2025.12.30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Комитет государственных доходов Республики Армения</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Комитет государственных доходов Республики Армения</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Объявление о электронном аукционе на приобретение услуг передачи данных по проводной телекоммуникационной сети  для нужд КГД. Код аукциона ՊԵԿ-ԷԱՃԾՁԲ-26/6</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10"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2"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Объявление о электронном аукционе на приобретение услуг передачи данных по проводной телекоммуникационной сети  для нужд КГД. Код аукциона ՊԵԿ-ԷԱՃԾՁԲ-26/6</w:t>
      </w:r>
      <w:r w:rsidR="00CC1843" w:rsidRPr="00A064D2">
        <w:rPr>
          <w:rFonts w:ascii="Calibri" w:hAnsi="Calibri"/>
          <w:b/>
          <w:lang w:val="ru-RU"/>
        </w:rPr>
        <w:t>ДЛЯ НУЖД</w:t>
      </w:r>
      <w:r w:rsidRPr="00F7430C">
        <w:rPr>
          <w:rFonts w:ascii="Calibri" w:hAnsi="Calibri" w:cs="Calibri"/>
          <w:b/>
          <w:u w:val="single"/>
          <w:lang w:val="af-ZA"/>
        </w:rPr>
        <w:t>Комитет государственных доходов Республики Армения</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ՊԵԿ-ԷԱՃԾՁԲ-26/6</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gurgen_ghazaryan@taxservice.am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Объявление о электронном аукционе на приобретение услуг передачи данных по проводной телекоммуникационной сети  для нужд КГД. Код аукциона ՊԵԿ-ԷԱՃԾՁԲ-26/6</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81683496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передачи данных по проводной телекоммуникационной сети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ընդհանուր գումարի մինչև 10%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դեկտեմբեր ամսվա համար կանխավճարի հատկացում՝ պայմանագրի ընդհանուր գումարի մինչև 10% չափով՝ պայմանով, որ կատարողը 2026 թվականի 4-րդ եռամսյակում կներկայացնի կանխավճարի ապահովում։ 
                    </w:t>
              </w:r>
            </w:p>
          </w:tc>
        </w:tr>
      </w:tbl>
    </w:p>
    <w:p w:rsidR="008E75D5" w:rsidRPr="00A064D2" w:rsidRDefault="008E75D5" w:rsidP="00CC1843">
      <w:pPr>
        <w:pStyle w:val="ListParagraph"/>
        <w:widowControl w:val="0"/>
        <w:spacing w:line="240" w:lineRule="auto"/>
        <w:ind w:firstLine="567"/>
        <w:rPr>
          <w:rFonts w:ascii="Calibri" w:hAnsi="Calibri"/>
        </w:rPr>
      </w:pPr>
    </w:p>
    <w:p w:rsidR="00CC1843" w:rsidRPr="00EB03CB" w:rsidRDefault="002073E5" w:rsidP="00CC1843">
      <w:pPr>
        <w:pStyle w:val="ListParagraph"/>
        <w:widowControl w:val="0"/>
        <w:spacing w:line="240" w:lineRule="auto"/>
        <w:ind w:firstLine="567"/>
        <w:rPr>
          <w:rFonts w:ascii="Calibri" w:hAnsi="Calibri"/>
          <w:sz w:val="24"/>
          <w:lang w:val="ru-RU"/>
        </w:rPr>
      </w:pPr>
      <w:r w:rsidRPr="00EB03CB">
        <w:rPr>
          <w:rFonts w:ascii="Calibri" w:hAnsi="Calibri"/>
          <w:sz w:val="24"/>
          <w:lang w:val="ru-RU"/>
        </w:rPr>
        <w:t>^</w:t>
      </w:r>
      <w:r w:rsidRPr="00202D90">
        <w:rPr>
          <w:rFonts w:ascii="Calibri" w:hAnsi="Calibri"/>
          <w:sz w:val="24"/>
        </w:rPr>
        <w:t>prepayment</w:t>
      </w:r>
      <w:r w:rsidRPr="00EB03CB">
        <w:rPr>
          <w:rFonts w:ascii="Calibri" w:hAnsi="Calibri"/>
          <w:sz w:val="24"/>
          <w:lang w:val="ru-RU"/>
        </w:rPr>
        <w:t>_</w:t>
      </w:r>
      <w:r w:rsidRPr="00202D90">
        <w:rPr>
          <w:rFonts w:ascii="Calibri" w:hAnsi="Calibri"/>
          <w:sz w:val="24"/>
        </w:rPr>
        <w:t>text</w:t>
      </w:r>
      <w:r w:rsidRPr="00EB03CB">
        <w:rPr>
          <w:rFonts w:ascii="Calibri" w:hAnsi="Calibri"/>
          <w:sz w:val="24"/>
          <w:lang w:val="ru-RU"/>
        </w:rPr>
        <w:t>2_</w:t>
      </w:r>
      <w:r w:rsidRPr="00202D90">
        <w:rPr>
          <w:rFonts w:ascii="Calibri" w:hAnsi="Calibri"/>
          <w:sz w:val="24"/>
        </w:rPr>
        <w:t>ru</w:t>
      </w:r>
      <w:r w:rsidRPr="00EB03CB">
        <w:rPr>
          <w:rFonts w:ascii="Calibri" w:hAnsi="Calibri"/>
          <w:sz w:val="24"/>
          <w:lang w:val="ru-RU"/>
        </w:rPr>
        <w:t>^</w:t>
      </w: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лица считаются взаимосвязанными, если они являются членами одной семьи, или ведут общее </w:t>
      </w:r>
      <w:r w:rsidRPr="00A064D2">
        <w:rPr>
          <w:rFonts w:ascii="Calibri" w:hAnsi="Calibri"/>
          <w:color w:val="000000" w:themeColor="text1"/>
          <w:sz w:val="22"/>
          <w:szCs w:val="22"/>
        </w:rPr>
        <w:lastRenderedPageBreak/>
        <w:t>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30</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w:t>
      </w:r>
      <w:r w:rsidRPr="00DD1FC5">
        <w:rPr>
          <w:rFonts w:ascii="Calibri" w:hAnsi="Calibri"/>
          <w:color w:val="000000" w:themeColor="text1"/>
          <w:lang w:val="ru-RU"/>
        </w:rPr>
        <w:lastRenderedPageBreak/>
        <w:t>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09:30</w:t>
      </w:r>
      <w:r w:rsidRPr="00DD1FC5">
        <w:rPr>
          <w:rFonts w:ascii="Calibri" w:hAnsi="Calibri"/>
          <w:lang w:val="ru-RU"/>
        </w:rPr>
        <w:t>" часов "</w:t>
      </w:r>
      <w:r w:rsidRPr="00B40D86">
        <w:rPr>
          <w:rFonts w:ascii="Calibri" w:hAnsi="Calibri"/>
          <w:lang w:val="hy-AM"/>
        </w:rPr>
        <w:t>16</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381.46</w:t>
      </w:r>
      <w:r w:rsidRPr="00DD1FC5">
        <w:rPr>
          <w:rFonts w:ascii="Calibri" w:hAnsi="Calibri"/>
          <w:szCs w:val="22"/>
        </w:rPr>
        <w:t xml:space="preserve"> драмом, российский рубль </w:t>
      </w:r>
      <w:r w:rsidRPr="009341B3">
        <w:rPr>
          <w:rFonts w:ascii="Calibri" w:hAnsi="Calibri"/>
          <w:lang w:val="hy-AM"/>
        </w:rPr>
        <w:t>4.9132</w:t>
      </w:r>
      <w:r w:rsidRPr="00DD1FC5">
        <w:rPr>
          <w:rFonts w:ascii="Calibri" w:hAnsi="Calibri"/>
          <w:szCs w:val="22"/>
        </w:rPr>
        <w:t xml:space="preserve"> драмом, евро</w:t>
      </w:r>
      <w:r w:rsidRPr="00405759">
        <w:rPr>
          <w:rFonts w:ascii="Calibri" w:hAnsi="Calibri"/>
          <w:lang w:val="hy-AM"/>
        </w:rPr>
        <w:t>448.71</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2026.01.16. 09:30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 xml:space="preserve">Если </w:t>
      </w:r>
      <w:r w:rsidR="00EB03CB" w:rsidRPr="00EB03CB">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D3A08">
        <w:rPr>
          <w:rFonts w:ascii="Calibri" w:hAnsi="Calibri" w:cs="Arial"/>
          <w:iCs/>
          <w:color w:val="000000" w:themeColor="text1"/>
          <w:lang w:val="ru-RU"/>
        </w:rPr>
        <w:t>.</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DD1FC5">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w:t>
      </w:r>
      <w:r w:rsidR="002C38C6">
        <w:rPr>
          <w:rFonts w:ascii="Calibri" w:hAnsi="Calibri" w:cstheme="minorHAnsi"/>
          <w:lang w:val="hy-AM"/>
        </w:rPr>
        <w:t xml:space="preserve"> </w:t>
      </w:r>
      <w:r w:rsidR="002C38C6" w:rsidRPr="002C38C6">
        <w:rPr>
          <w:rFonts w:ascii="Calibri" w:hAnsi="Calibri" w:cstheme="minorHAnsi"/>
          <w:lang w:val="ru-RU"/>
        </w:rPr>
        <w:t>  </w:t>
      </w:r>
      <w:r w:rsidR="005D3A08" w:rsidRPr="005D3A08">
        <w:rPr>
          <w:rFonts w:ascii="Calibri" w:hAnsi="Calibri" w:cstheme="minorHAnsi"/>
          <w:lang w:val="ru-RU"/>
        </w:rPr>
        <w:t xml:space="preserve">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30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ՊԵԿ-ԷԱՃԾՁԲ-26/6</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Pr="002C38C6" w:rsidRDefault="00D41487" w:rsidP="00D41487">
      <w:pPr>
        <w:spacing w:after="0"/>
        <w:rPr>
          <w:rFonts w:ascii="Calibri" w:hAnsi="Calibri" w:cstheme="minorHAnsi"/>
          <w:lang w:val="hy-AM"/>
        </w:rPr>
      </w:pPr>
      <w:r>
        <w:rPr>
          <w:rFonts w:ascii="Calibri" w:hAnsi="Calibri" w:cstheme="minorHAnsi"/>
          <w:lang w:val="af-ZA"/>
        </w:rPr>
        <w:t>Комитет государственных доходов Республики Армения</w:t>
      </w:r>
      <w:r w:rsidRPr="002C38C6">
        <w:rPr>
          <w:rFonts w:ascii="Calibri" w:hAnsi="Calibri" w:cstheme="minorHAnsi"/>
        </w:rPr>
        <w:t xml:space="preserve"> </w:t>
      </w:r>
      <w:r>
        <w:rPr>
          <w:rFonts w:ascii="Calibri" w:hAnsi="Calibri" w:cstheme="minorHAnsi"/>
          <w:lang w:val="ru-RU"/>
        </w:rPr>
        <w:t>под</w:t>
      </w:r>
      <w:r w:rsidRPr="002C38C6">
        <w:rPr>
          <w:rFonts w:ascii="Calibri" w:hAnsi="Calibri" w:cstheme="minorHAnsi"/>
        </w:rPr>
        <w:t xml:space="preserve"> </w:t>
      </w:r>
      <w:r>
        <w:rPr>
          <w:rFonts w:ascii="Calibri" w:hAnsi="Calibri" w:cstheme="minorHAnsi"/>
          <w:lang w:val="ru-RU"/>
        </w:rPr>
        <w:t>кодом</w:t>
      </w:r>
      <w:r w:rsidR="002C38C6">
        <w:rPr>
          <w:rFonts w:ascii="Calibri" w:hAnsi="Calibri" w:cstheme="minorHAnsi"/>
          <w:lang w:val="hy-AM"/>
        </w:rPr>
        <w:t xml:space="preserve"> </w:t>
      </w:r>
      <w:r w:rsidRPr="002C38C6">
        <w:rPr>
          <w:rFonts w:ascii="Calibri" w:hAnsi="Calibri" w:cstheme="minorHAnsi"/>
        </w:rPr>
        <w:t xml:space="preserve"> </w:t>
      </w:r>
      <w:r w:rsidR="002C38C6">
        <w:rPr>
          <w:rFonts w:ascii="Calibri" w:hAnsi="Calibri" w:cstheme="minorHAnsi"/>
          <w:lang w:val="af-ZA"/>
        </w:rPr>
        <w:t>ՊԵԿ-ԷԱՃԾՁԲ-26/6</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2C38C6">
        <w:rPr>
          <w:rFonts w:cstheme="minorHAnsi"/>
          <w:color w:val="000000" w:themeColor="text1"/>
          <w:lang w:val="ru-RU"/>
        </w:rPr>
        <w:t>ՊԵԿ-ԷԱՃԾՁԲ-26/6</w:t>
      </w:r>
      <w:r w:rsidR="002C38C6">
        <w:rPr>
          <w:rFonts w:cstheme="minorHAnsi"/>
          <w:color w:val="000000" w:themeColor="text1"/>
          <w:lang w:val="hy-AM"/>
        </w:rPr>
        <w:t xml:space="preserve"> </w:t>
      </w:r>
      <w:bookmarkStart w:id="0" w:name="_GoBack"/>
      <w:bookmarkEnd w:id="0"/>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C38C6"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C38C6"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C38C6"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ՊԵԿ-ԷԱՃԾՁԲ-26/6</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ՊԵԿ-ԷԱՃԾՁԲ-26/6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государственных доходов Республики Армения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"ՊԵԿ-ԷԱՃԾՁԲ-26/6"*</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3"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"ՊԵԿ-ԷԱՃԾՁԲ-26/6"</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ՊԵԿ-ԷԱՃԾՁԲ-26/6*.</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ՊԵԿ-ԷԱՃԾՁԲ-26/6</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"ՊԵԿ-ԷԱՃԾՁԲ-26/6"</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ՊԵԿ-ԷԱՃԾՁԲ-26/6*.</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Приложение 4.2</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ՊԵԿ-ԷԱՃԾՁԲ-26/6*</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номер заключаемого договора</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государственных доходов Республики Армения (далее-бенефициар)  и ______________________________________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наименование отобранного участника</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5" w:history="1">
        <w:r w:rsidRPr="00E41FA3">
          <w:rPr>
            <w:rStyle w:val="Hyperlink"/>
            <w:rFonts w:cstheme="minorHAnsi"/>
          </w:rPr>
          <w:t>www.procurement.am</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ՊԵԿ-ԷԱՃԾՁԲ-26/6</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число, месяц, год</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ՊԵԿ-ԷԱՃԾՁԲ-26/6</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4.1.1 От цены контракта до _______ (--------------------------) драм РА, заказчик перечисляет на банковский счет Исполнителя в качестве предоплаты.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погаения авансового платежа платежи исполнителю не производятся.</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9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передачи данных по проводной телекоммуникационной сети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Услуги передачи данных по проводной телекоммуникационной сети
(Услуги обслуживания информационной сети передачи данных КГД РА)
CPV - 72411100/510
Информационная сеть передачи данных КГД РА обеспечивает электронную связь между вышестоящим органом и его подразделениями.
Сеть должна обеспечивать круглосуточный обмен информацией, включяя нерабочие дни и часы. Сеть должна быть защищенной, закрытой  и не должна быть подключена к каким-либо другим компьютерным сетям.
Исполнитель должен обеспечить скорость, безопасность и конфиденциальность передачи данных по сети. 
Исполнитель также должен обеспечить круглосуточное обслуживание сети и техническую поддержку.
Исполнитель должен предоставить услуги по проектированию, строительству и техническому обслуживанию сети. При проектировании сети исполнитель должен использовать высокоскоростные, безопасные и современные технологии, а также согласовать используемые технологии с соответствующими сотрудникамии КГД РА. 
Исполинтель должен решить, какое внешнее оборудование и программное обеспечение будут необходимы для подключения или восстановления сети, а также согласовать описание проекта с соответствующими сотрудникамии КГД РА, при необходимости предоставляя обоснования и обеспечивая реализацию проекта.
Исполнитель обязуется не разглашать информацию, ставшую доступной ему при оказании услуг. По требованию Заказчика Исполнитель должен будет подписать NDA-Non-disclosure agreement: соглашение о неразглашении (прилагается).
Услуги передачи данных по проводной телекоммуникационной сети 
 (Услуги информационной сети передачи данных с помощью оптоволоконной связи)
Сервис должен быть предоставлен на уровне "OSI Layer 2", что позволит КГД РА создать современную частную виртуальную сеть электронного управления, которая будет полностью отделена от внешнего мира и защищена от внешних входов или вторжений, будучи вложенным исключительно во внутреннюю сетевую инфраструктуру КГД РА.
Техническия характеристика информационной сети передачи данных
Наименование	Описание
Отдельный канал
	Обеспичение 2 отдельных оптоволоконных каналов и сетевых рефералов от  2 независимых поставщиков услуг связи (далее: ПУС) из г. Ереван Ааронян 12/3 (основной узел), в г. Дилиджан Парз лич 5 (резервный узел)  как минимум на скорости, указанной в приложении 1.*
	Обеспичине 2 отдельных оптоволоконных каналов и сетевых рефералов от 2 независимых поставщиков услуг (ПУС) связи между основным узлом и пунктами Приложений 2,3 и 4.*
	Обеспичине 2 отдельных оптоволоконных каналов и сетевых рефералов между основным узлом и пунктами Приложений 3 и 4.
Правила и условия
	“Routing with multiple redundancy paths and resiliency” между базовыми, резервными узлами и пунктами Приложений 2,3,4.
	Поставщик услуг связи должен обеспечить двунаправленную (симметричную) передачу данных в любой точке и как минимум на скоростях, указанных в Приложениях 2,3 и 4.
Предоставить отдельныe VLAN-ы для телефонной связи и системы видеонаблюдения по адресам, указанным в Приложениях 1,2,3 и 4.
Требование, указанное в Приложении 2 для центра мониторинга (г. Ереван, ул. Цовакала Исакова 10), должно быть обеспечено на стороне ЦОД отдельным портом, по мере необходимости.
•	Предоставление, установка, наладка и обслуживание необходимого оборудования.
•	Обеспечить возможность использования любого VLAN Id в любой точке.
•	Группировка различных точек по услугам подсетей “Leyer2”.
•	Обеспечить координацию между вышеуказанными группами “Leyer2”.
•	Обеспечить прозрачность любых протоколов “Leyer2” в любой точке.
Услуга доступа широкополосного интернета	Обеспечение основного интернет-соединения со скоростью не менее 300 Мб/с, и как минимум 500 Мбит/с в доменах .am, 
в ЦОД (центры обработки данных) КГД РА - г. Ереван, Аароняна 12/3 и г. Дилиджан Парз лич 5.
Резервный ПУС должен обеспечить минимальную скорость 300 Мб/с, а также минимальную скорость 500 Мб/с в доменах .am, в ЦОД (центры обработки данных) КГД РА - г. Ереван, Аароняна 12/3 и г. Дилиджан Парз лич 5.
ПУС должен обеспечить двоичный диапазон адресов  x.x.x.x/26 ի x.x.x.x/28 (real ip).
ПУС должен обеспечить расходы диапазонa адресов КГД РА 185․44․228․0/24 и 185․44․229․0/24 (real ip), расходы на услуг обслуживания касательно 56974 ASN в RIPE, а также ежегодные расходы RIPE.
ПУС и резевный ПУС должны обепечить услугу BGP и доступ в двух ЦОД (центры обработки данных) КГД РА - г. Ереван, Аароняна 12/3 и г. Дилиджан Парз лич 5.
Требуемое качество	•	В течение года количество сбоев связи в любой точке в Приложениаях 1,2,3 не должно превышать 4.  В данном случае сбоем считается отсуствие связи (с продолжительностью более 60 минут при каждом сбое).
•	В течение года количество сбоев связи в любой точке в Приложении 4 не должно превышать 6. 
В данном случаи сбоем считается отсуствие связи (с продолжительностью более 120 минут при каждом сбое).
	•	В течение месяца количество сбоев (или отсутствия) связи в любой точке Приложений 1,2,3 не должно превышать 120 минут, а в любой точке Приложения 4 – 240 минут. В данном случае время сбоев (или отсутствия) связи считается месечная сумма всех сбоев (или отсутствия) связи в данном адресе.
* Каждый поставщик услуг связи должен предоставлять информационную сеть между этими узлами не используя информационную сеть (канал, узел  и т. д.) другого ПУС.
Приложение 1
N	Адрес	Скорость	Цена за 1 день 
(Включая НДС)
1.		г. Ереван, ул. Агароняна 12/3	5Gb/s	
2.		Тавушскaя область, г. Дилиджан, ул. Парз Лич 5	5Gb/s	
Приложение 2
N	Адрес	Скорость	Цена за 1 день 
(Включая НДС)
1.		Ширакская область, село Бавра	500Mb/s	
2.		Тавушская область, село Баграташен	500Mb/s	
3.		Лорийская облать, село Гогаван	500Mb/s	
4.		Сюникская область,Карчеванское шоссе 4	500Mb/s	
5.		Тавушскaя область, село Айрум,ул Еркатугаина 20, 	500Mb/s	
6.		Г.Ереван, ул. М.Хоренаци 3, 7 и 7а	1Gb/s	
7.		г.Ереван, ул. Адмирала Исакова 10 и 10/6	1Gb/s	
8.		г.Ереван, ул. Адмирала Исакова 10 (Центр мониторингa)	1Gb/s	
9.		Аэропорт г. Еревана Звартноц 42   	300Mb/s	
10.		Ширакская область, Тбилисянское шоссе, 2/14 муниципалитета Гюмри	300Mb/s	
Приложение 3
N	Адрес	Скорость	Цена за 1 день 
(Включая НДС)
1.		г.Ереван, ул. Комитаса 35 	300Mb/s	
2.		г.Ереван, ул. Дегатуна 3 	200Mb/s	
3.		г.Ереван, ул Андраника 37/1 	1Gb/s	
4.		г.Ереван, ул. Северная 6  	100Mb/s	
5.		г.Ереван, ул. Тиграна Меца 1-ий переулок	100Mb/s	
6.		г.Ереван, ул. Сасунци Давида 87 и 87а	100Mb/s	
7.		г.Ереван, ул. Строителей 3/1	100Mb/s	
8.		г.Ереван, у.л Молдованская 41/3	100Mb/s	
9.		г.Ереван, ул. Манташяна. 55	100Mb/s	
10.		г.Гюмри, ул.  Овсепяна - 1	100Mb/s	
11.		г.Ереван, проспект Аршакуняца 135, аэропорт Эребуни	300Mb/s	
Приложение 4
No	Адрес	Скорость	Цена за 1 день 
(Включая НДС)
1.		Ширакская область, аэропорт «Ширак» 	200Mb/s	
2.		г.Ванадзор, Московская 44	100Mb/s	
3.		Сюникская область, село Шаке	100Mb/s	
4.		г.Аштарак, ул. Прошяна 29	100Mb/s	
5.		г.Арташат, ул. Августа 23, 83	100Mb/s	
6.		г.Гавар, ул. Города героя Новорисийская 4	100Mb/s	
7.		Г.Горис, ул. Татеванцу 9	100Mb/s	
8.		г.Егегнадзор, ул. Нарекаци 8/3	100Mb/s	
9.		г.Эчмиадзин, ул. Нардоса 11	100Mb/s	
10.		г.Иджеван, ул. Свободы 12	100Mb/s	
11.		г.Капан, ул. Минасяна 20 А	100Mb/s	
12.		г.Абовяна, площадь Барекамутюна 1	100Mb/s	
13.		г.Раздан , ул. Спандаряна 24/1-24/2	100Mb/s	
14.		г.Севан, ул. Саят Нова-1/1	100Mb/s	
15.		г.Ванадзор, ул. Вардананц 11	100Mb/s	
16.		г.Ереван, ул. Севана 104/2	60Mb/s	
17.		Г.Ереван, ул. Араратяна 90	100Mb/s	
18.		село Маргара, автомагистраль Армавир-Маргара, дом 12	100Mb/s	
Обеспечение основного интернет-соединения со скоростью не менее 300 Мб/с, и как минимум 500 Мбит/с в доменах .am, 
в ЦОД (центры обработки данных) КГД РА - г. Ереван, Аароняна 12/3 и г. Дилиджан Парз лич 5.
Резервный ПУС должен обеспечить минимальную скорость 300 Мб/с, а также минимальную скорость 500 Мб/с в доменах .am, в ЦОД (центры обработки данных) КГД РА - г. Ереван, Аароняна 12/3 и г. Дилиджан Парз лич 5.
ПУС должен обеспечить двоичный диапазон адресов  x.x.x.x/26 ի x.x.x.x/28 (real ip).
ПУС должен обеспечить расходы диапазонa адресов КГД РА 185․44․228․0/24 и 185․44․229․0/24 (real ip), расходы на услуг обслуживания касательно 56974 ASN в RIPE, а также ежегодные расходы RIPE.
ПУС и резевный ПУС должны обепечить услугу BGP и доступ в двух ЦОД (центры обработки данных) КГД РА - г. Ереван, Аароняна 12/3 и г. Дилиджан Парз лич 5.	
Срок предостовления услуг
Услуги предоставлются при наличии соответствующих финансовых средств и на основе соответствующего соглашения, заключенного 
между сторонами, в течение максимум 365 календарных дней, считая со следующего дня вступления соглашения в силу. 
Предусматривается предоплата за декабрь - до 10% от общей суммы контракта.
•	Участник должен представить месячный прайс-лист для адресов, указанных в Приложениях 1, 2, 3 и 4.
•	Процесс закупок организован в соответствии со статьей 15 пункта 6 Закона РА о закупках.
•	Оплата производится за фактически оказанные услуги.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указанным адресам технической характеристике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предоставлются при наличии соответствующих финансовых средств и на основе соответствующего соглашения, заключенного  между сторонами, в течение максимум 365 календарных дней, считая со следующего дня вступления соглашения в силу.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C38C6"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C38C6"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C38C6"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20  </w:t>
      </w:r>
      <w:r w:rsidRPr="00B97679">
        <w:rPr>
          <w:rFonts w:ascii="Calibri" w:eastAsia="Times New Roman" w:hAnsi="Calibri" w:cs="Calibri"/>
          <w:color w:val="000000"/>
          <w:sz w:val="20"/>
          <w:szCs w:val="20"/>
          <w:lang w:val="ru-RU"/>
        </w:rPr>
        <w:t xml:space="preserve">года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20  </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02A" w:rsidRDefault="002F202A" w:rsidP="002E7B41">
      <w:pPr>
        <w:spacing w:after="0" w:line="240" w:lineRule="auto"/>
      </w:pPr>
      <w:r>
        <w:separator/>
      </w:r>
    </w:p>
  </w:endnote>
  <w:endnote w:type="continuationSeparator" w:id="0">
    <w:p w:rsidR="002F202A" w:rsidRDefault="002F202A"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02A" w:rsidRDefault="002F202A" w:rsidP="002E7B41">
      <w:pPr>
        <w:spacing w:after="0" w:line="240" w:lineRule="auto"/>
      </w:pPr>
      <w:r>
        <w:separator/>
      </w:r>
    </w:p>
  </w:footnote>
  <w:footnote w:type="continuationSeparator" w:id="0">
    <w:p w:rsidR="002F202A" w:rsidRDefault="002F202A"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EB03CB" w:rsidRPr="00EB03CB" w:rsidRDefault="005935AD" w:rsidP="00EB03CB">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w:t>
      </w:r>
      <w:r w:rsidR="00EB03CB" w:rsidRPr="00EB03CB">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935AD" w:rsidRPr="005D3A08" w:rsidRDefault="00EB03CB" w:rsidP="00EB03CB">
      <w:pPr>
        <w:pStyle w:val="FootnoteText"/>
        <w:jc w:val="both"/>
        <w:rPr>
          <w:rFonts w:ascii="Calibri" w:hAnsi="Calibri"/>
          <w:i/>
          <w:sz w:val="16"/>
          <w:szCs w:val="16"/>
        </w:rPr>
      </w:pPr>
      <w:r w:rsidRPr="00EB03CB">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935AD" w:rsidRPr="005D3A08">
        <w:rPr>
          <w:rFonts w:ascii="Calibri" w:hAnsi="Calibri"/>
          <w:i/>
          <w:sz w:val="16"/>
          <w:szCs w:val="16"/>
        </w:rPr>
        <w:t xml:space="preserve">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38C6"/>
    <w:rsid w:val="002C4BAB"/>
    <w:rsid w:val="002C6335"/>
    <w:rsid w:val="002D59A0"/>
    <w:rsid w:val="002E7B41"/>
    <w:rsid w:val="002F002D"/>
    <w:rsid w:val="002F004D"/>
    <w:rsid w:val="002F202A"/>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3F0C"/>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03CB"/>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hy/page/ughecuycner_dzernarkner/"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CC55A-E1E4-4928-91FF-AE723C44F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60</Pages>
  <Words>16887</Words>
  <Characters>96262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503</cp:revision>
  <dcterms:created xsi:type="dcterms:W3CDTF">2020-06-23T11:07:00Z</dcterms:created>
  <dcterms:modified xsi:type="dcterms:W3CDTF">2025-12-09T07:08:00Z</dcterms:modified>
</cp:coreProperties>
</file>