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ՀԿՓԲԸ-ԷԱՃԱՊՁԲ-26/04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ՀԱՏՈՒԿ ԿԱՊ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Հ. Հակոբյան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ՀԱՏՈՒԿ ԿԱՊ ՓԲԸ-ի կարիքների համար հեղուկ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+37494955944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hayk_khazaryan@mail.ru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ՀԱՏՈՒԿ ԿԱՊ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ՀԿՓԲԸ-ԷԱՃԱՊՁԲ-26/04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ՀԱՏՈՒԿ ԿԱՊ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ՀԱՏՈՒԿ ԿԱՊ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ՀԱՏՈՒԿ ԿԱՊ ՓԲԸ-ի կարիքների համար հեղուկ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ՀԱՏՈՒԿ ԿԱՊ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ՀԱՏՈՒԿ ԿԱՊ ՓԲԸ-ի կարիքների համար հեղուկ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ՀԿՓԲԸ-ԷԱՃԱՊՁԲ-26/04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hayk_khazaryan@mail.ru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ՀԱՏՈՒԿ ԿԱՊ ՓԲԸ-ի կարիքների համար հեղուկ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ՀԱՏՈՒԿ ԿԱՊ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ՀԿՓԲԸ-ԷԱՃԱՊՁԲ-26/04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ՀԿՓԲԸ-ԷԱՃԱՊՁԲ-26/04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«ՀԿՓԲԸ-ԷԱՃԱՊՁԲ-26/04»*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ՀԱՏՈՒԿ ԿԱՊ ՓԲԸ*  (այսուհետ` Պատվիրատու) կողմից կազմակերպված` ՀԿՓԲԸ-ԷԱՃԱՊՁԲ-26/04*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ՀԱՏՈՒԿ ԿԱՊ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«ՀԿՓԲԸ-ԷԱՃԱՊՁԲ-26/04»*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ՀԱՏՈՒԿ ԿԱՊ ՓԲԸ*  (այսուհետ` Պատվիրատու) կողմից կազմակերպված` ՀԿՓԲԸ-ԷԱՃԱՊՁԲ-26/04*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ՀԱՏՈՒԿ ԿԱՊ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ՀԱՏՈՒԿ ԿԱՊ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Հեղուկացված ածխաջրածնային գազ • Բնութագրերին և անվտանգությանը ներկայացվող պահանջները համաձայն՝ եվրասիական տնտեսական հանձնաժողովի 2016 թվականի օգոստոսի 9-ի թիվ 68 որոշմամբ հաստատված «որպես վառելիք օգտագործելու համար նախատեսված հեղուկացված ածխաջրածնային գազերին ներկայացվող պահանջներ» Եվրասիական տնտեսության միության տեխնիկական կանոնակարգի (ԵԱՏՄ ՏԿ 036/2016) և ոլորտը կարգավորող այլ իրավական նորմերի կամ  • Հեղուկ պրոպան գազ, որը կարող է օգտագործվել որպես շարժիչների վառելիք, բենզինի փոխարեն: Հիմնական բաղադրիչը` պրոպանի և բութանի խառնուրդ: Հեղուկ գազի բաղադրությունը՝ ա) հեղուկ գազում ջրի գոլորշիների խտությունը` 32 մգ/մ3 –ից ոչ ավելի   բ) ծծմբաջրածին և այլ լուծելի սուլֆիդներ` 23 մգ/մ3 ոչ ավելի.   գ) թթվածին` 1 % -ից ոչ ավելի (ծավալային մաս).   դ) ածխաթթու գազ` 4 % -ից ոչ ավելի (ծավալային մաս).   ե) ջրածին` 0.1 % -ից ոչ ավելի (ծավալային մաս): համապատասխանությունը՝ համաձայն ГОСТ 20448-90: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Հակոբյան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ֆինանսական միջոցներ նախատեսվելու դեպքում կողմերի միջև կնքվող համաձայնագրի ուժի մեջ մտնելու օրվանից 20 օրվա ընթացքում, բացառությամբ այն դեպքի, երբ ընտրված մասնակիցը համաձայնում է պայմանագրի կատարումը սկսել ավելի կարճ ժամկետից: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