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ԱԱԳԼ-ԷԱՃԱՊՁԲ-25/53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ԱԱԳԼ-ԷԱՃԱՊՁԲ-25/53 ծածկագրով էլեկտրոնիկայի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ԱԱԳԼ-ԷԱՃԱՊՁԲ-25/53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ԱԱԳԼ-ԷԱՃԱՊՁԲ-25/53 ծածկագրով էլեկտրոնիկայի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ԱԱԳԼ-ԷԱՃԱՊՁԲ-25/53 ծածկագրով էլեկտրոնիկայի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ԱԱԳԼ-ԷԱՃԱՊՁԲ-25/53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ԱԱԳԼ-ԷԱՃԱՊՁԲ-25/53 ծածկագրով էլեկտրոնիկայի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ԱԱԳԼ-ԷԱՃԱՊՁԲ-25/53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ԱԱԳԼ-ԷԱՃԱՊՁԲ-25/53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«ԱԱԳԼ-ԷԱՃԱՊՁԲ-25/53»*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ԱԱԳԼ-ԷԱՃԱՊՁԲ-25/53*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«ԱԱԳԼ-ԷԱՃԱՊՁԲ-25/53»*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ԱԱԳԼ-ԷԱՃԱՊՁԲ-25/53*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 Ի. ԱԼԻԽԱՆՅԱՆԻ ԱՆՎԱՆ ԱԶԳԱՅԻՆ ԳԻՏԱԿԱՆ ԼԱԲՈՐԱՏՈՐԻԱ»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կանալային ամպլիտուդաթվային փոխակերպիչ. Ազդանշանի խտությունը` առնվազն 12 բիթ, 16 ազդանշանի փոխակերպման ժամանակը` առնվազն 2.8 մկվ, արագ մաքրման ժամանակը` առնվազն 600 նվ, գերբեռնվածության  ճնշում` յուրաքանչյուր ազդանշանի համար, ±1.5%,  դիֆերենցիալ ոչ գծայնություն, ±0.1% ինտեգրալ ոչ գծայնություն, 32 դեպքերի բուֆերային հիշողություն, BLT32/MBLT64/CBLT32/CBLT64 տվյալների փոխանցման հրամաններ։ 16 Channel Multievent ADC։ 12bit resolution; 2.8 µs / 16 ch conversion time; 600 ns fast clear time; Zero and overflow suppression for each channel; ±1.5% differential non linearity; ±0.1% integral non linearity; 32 event buffer memory; BLT32/MBLT64/CBLT32/CBLT64 data transfer.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կանալային բարձր լարման աղբյուր (4 կանալ` +4KV, 3mA և 4 կանալ` -4KV, 3mA). 8 անկախ կանալներ (110/220V AC սնուցմամբ), 4KV/mA  ելքային տիրույթներ, դրական կամ բացասական բևեռականությամբ կանալներ, SHV կոաքսիալ ելքային միակցիչներ (conectors), կանալների ցածր  հոսանք, 10 mV Vset լոծողունակություն, 10 nA Iset լոծողունակություն,  ցածր/բարձր լարման մասին զգուշացում ու գերհոսանքի և առավելագույն լարման պաշտպանություն, ծրագրավորվող արագացում / նվազեցում (1-500 V/s), 2.8″ գունավոր սենսորային էկրան,հեռակառավարում (USB2.0/Ethernet): 8 Channel 4 kV/ 3 mA (6W) Desktop Power Supply Module: 8 independent channels in a Desktop package (110/220V AC Powered), 4 kV / 3mA output ranges; Channels with either positive or negative polarity; SHV coaxial output connectors; Low Ripple; 10 mV Vset resolution; 10 nA Iset resolution; Under/over-voltage alert, overcurrent and max. voltage protection; Programmable ramp-up / ramp-down (1-500 V/s); 2.8″ color touch screen display; Local and Remote control (USB2.0/Ethernet).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Ֆինանասական միջոցների առկայության դեպքում կողմերի միջև կնքվող համաձայնագրով Պայմանագիրն ուժի մեջ մտնելուց հետո 90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