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ԱԱԳԼ-ԷԱՃԱՊՁԲ-25/54</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мелом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мелом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основа, для письма мелом, толщина не менее 10 мм, размеры 100x200 см, обрамлена Π-образным алюминиевым профилем, с возможностью крепления к стене.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