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0004-Ա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նախադպրոցական ուսումնական հաստատություն համայնքային ոչ առևտրային կազմակերպությունների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0004-Ա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նախադպրոցական ուսումնական հաստատություն համայնքային ոչ առևտրային կազմակերպությունների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նախադպրոցական ուսումնական հաստատություն համայնքային ոչ առևտրային կազմակերպությունների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նախադպրոցական ուսումնական հաստատություն համայնքային ոչ առևտրային կազմակերպությունների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յոգուրտ, առանց մրգերի և հատապտուղների; Համը՝ մեղմ թթվավուն,բնորոշ յոգուրտին,առանց օտար համերի;,առանց օտար հոտերի; Պահպանման ժամկետը լինի 7-10 օր։ Սանիտարահիգիենիկ նորմերին համապատասխան;Սանիտարական նորմերին համապատասխան տարաներով։ Փաթեթավորումը՝ փակ,անվնաս,անառողջ մակերևույթների հետ շփումից զերծ 100գ անոց տարաներով։անվտանգությունը` ըստ N 2-III-4.9-01-2010 հիգիենիկ նորմատիվների, «Սննդամթերքի անվտանգության մասին» ՀՀ օրենքի։ Մատակարարումն իրականացվում է մատակարարի կողմից 2026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17)հասցեով, Սիսիանի թիվ 2 ՆՈՒՀ ՀՈԱԿ (ք. Սիսիան, Սպանդարյան 82) հասցեով,Սիսիանի թիվ 3 ՆՈՒՀ ՀՈԱԿ (ք. Սիսիան, Շիրվանզադե 4Ա) հասցեով, Սիսիանի թիվ 4 ՆՈՒՀ ՀՈԱԿ (ք. Սիսիան, Որոտան 3Ա) հասցեով և Շաղատի, Անգեղակոթի, Ծղուկ, Սառնակունք, Գորայք, Նորավանի,, Շամբի,  Վաղատին, Որոտնավան, Աղիտու ,  ՈՒյծի, Աշոտավանի, Սալվարդի , Բնունիս, Տորունիք, Թասիկ, Տոլորսի, Լոր, Շաքիի, Բռնակոթի, Դարբասի,  Շենաթաղ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2026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