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2026.01.08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ԳՄՍՀ-ԷԱՃԱՊՁԲ-2026/1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Գեղարքունիքի մարզ Սևանի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Գեղարքունիքի մարզ Քաղաք Սևան</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Սևանի համայնքապետարանի կարիքների համար վառելիքի ձեռքբերման գնման ընթացակարգի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Արտակ Ավետիսյան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091169016</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sevan.gegharkunik@mta.gov.am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Գեղարքունիքի մարզ Սևանի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ԳՄՍՀ-ԷԱՃԱՊՁԲ-2026/1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2026.01.08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Գեղարքունիքի մարզ Սևանի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Գեղարքունիքի մարզ Սևանի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Սևանի համայնքապետարանի կարիքների համար վառելիքի ձեռքբերման գնման ընթացակարգի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Գեղարքունիքի մարզ Սևանի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Սևանի համայնքապետարանի կարիքների համար վառելիքի ձեռքբերման գնման ընթացակարգի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ԳՄՍՀ-ԷԱՃԱՊՁԲ-2026/1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sevan.gegharkunik@mta.gov.am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Սևանի համայնքապետարանի կարիքների համար վառելիքի ձեռքբերման գնման ընթացակարգի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381.55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4.9785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444.54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2026.01.20.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Գեղարքունիքի մարզ Սևանի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ԳՄՍՀ-ԷԱՃԱՊՁԲ-2026/1</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ԳՄՍՀ-ԷԱՃԱՊՁԲ-2026/1</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«ԳՄՍՀ-ԷԱՃԱՊՁԲ-2026/1»*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Գեղարքունիքի մարզ Սևանի քաղաքապետարան*  (այսուհետ` Պատվիրատու) կողմից կազմակերպված` ԳՄՍՀ-ԷԱՃԱՊՁԲ-2026/1*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Գեղարքունիքի մարզ Սևանի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- 08624761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- 900165101123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«ԳՄՍՀ-ԷԱՃԱՊՁԲ-2026/1»*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Գեղարքունիքի մարզ Սևանի քաղաքապետարան*  (այսուհետ` Պատվիրատու) կողմից կազմակերպված` ԳՄՍՀ-ԷԱՃԱՊՁԲ-2026/1*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Գեղարքունիքի մարզ Սևանի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- 08624761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- 900165101123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^paymanagir:0^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^paymanagir:3^</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^paymanagir:4^</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^paymanagir:5^</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^paymanagir:13^</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^paymanagir:14^</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^paymanagir:15^</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^paymanagir:16^</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^paymanagir:17^</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^paymanagir:18^</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^paymanagir:19^</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^paymanagir:20^</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^paymanagir:21^</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^paymanagir:22^</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^paymanagir:23^</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տեսքը` մաքուր և պարզ, օկտանային թիվը որոշված հետազոտական մեթոդով` ոչ պակաս 91, շարժիչային մեթոդով` ոչ պակաս 81, բենզինի հագեցած գոլորշիների ճնշումը` 45-ից մինչև 100 կՊա, կապարի պարունակությունը 5 մգ/դմ3-ից ոչ ավելի, բենզոլի ծավալային մասը 1 %-ից ոչ ավելի, խտությունը` 15 0 C ջերմաստիճանում` 720-ից մինչև 775 կգ/մ3 , ծծմբի պարունակությունը` 10 մգ/կգ-ից ոչ ավելի, թթվածնի զանգվածային մասը` 2,7 %-ից ոչ ավելի, օքսիդիչների ծավալային մասը, ոչ ավելի` մեթանոլ-3 %, էթանոլ-5 %, իզոպրոպիլ սպիրտ-10%, իզոբուտիլ սպիրտ-10 %, եռաբութիլ սպիրտ-7 %, եթերներ (C5 և ավելի)-15 %, այլ օքսիդիչներ-10 %, անվտանգությունը, մակնշումը և փաթեթավորումը` ըստ ՀՀ կառավարության 2004թ. նոյեմբերի 11-ի N 1592-Ն որոշմամբ հաստատված «Ներքին այրման շարժիչային վառելիքների տեխնիկական կանոնակարգի»: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