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^pr:t_ru^</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^tender:code_ru^</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^tender:code_ru^</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по купону, срок действия которого должен составлять не менее 12 месяцев с даты его выдачи.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Гегаркуникская область, город Варденис,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случаев, когда выбранный участник соглашается поставить товар в более короткий срок. Тогда, по запросу заказчика, в 1-м квартале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