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C5073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1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43"/>
        <w:gridCol w:w="1276"/>
        <w:gridCol w:w="3827"/>
        <w:gridCol w:w="975"/>
        <w:gridCol w:w="868"/>
        <w:gridCol w:w="992"/>
        <w:gridCol w:w="997"/>
        <w:gridCol w:w="1271"/>
        <w:gridCol w:w="806"/>
        <w:gridCol w:w="2171"/>
      </w:tblGrid>
      <w:tr w:rsidR="00D278A3" w:rsidRPr="00B62B1B" w:rsidTr="00D278A3">
        <w:trPr>
          <w:trHeight w:val="20"/>
        </w:trPr>
        <w:tc>
          <w:tcPr>
            <w:tcW w:w="16132" w:type="dxa"/>
            <w:gridSpan w:val="11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Ամոքսիցիլին+քլավուլանաթթու  625մգ  հաբ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(14/2x7/)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Ամոքսիցիլին+քլավուլանաթթո 156 մգ-100մլ  շշիկ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,125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+31,25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33651112/3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Ամոքսիցիլին օշարակ 250մգ/5մլ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Ցեֆիքսիմ 100մգ/5մլ 60մլ /պանցեֆ/ օշարակ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Ցեֆիքսիմ 100մգ/5մլ 60մլ /պանցեֆ/ օշարակ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33651117/2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Ցեֆիքսիմ 400մգ/պանցեֆ/ հաբ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Ցեֆիքսիմ 400մգ/պանցեֆ/ հաբ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Ամպիցիլին 1,0   ն/ե  մ/մ    ֆլ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,1000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Ամoքսիցիլին 0.5   դեղապատիճ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(10/1x10/)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Ցեֆազոլին 1գ     ն/ե  մ/մ   ֆլ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Ցեֆտրիաքսոն 1գ ն/ե մ/մ ֆլ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—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33651118/2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Ցեֆտրիաքսոն 0,5գ ն/ե մ/մ  ֆլ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Նիտրոֆուրանտոյին  50մգ   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33651280/1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Նիֆուրոկսազիդ 100մգ     </w:t>
            </w:r>
            <w:r w:rsidRPr="00B62B1B">
              <w:rPr>
                <w:rFonts w:ascii="GHEA Grapalat" w:hAnsi="GHEA Grapalat"/>
                <w:color w:val="008000"/>
                <w:sz w:val="16"/>
                <w:szCs w:val="16"/>
              </w:rPr>
              <w:t xml:space="preserve">       </w:t>
            </w:r>
            <w:r w:rsidRPr="00B62B1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ծանոթություն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):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33651280/2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Նիֆուրոկսազիդ 100մլ   </w:t>
            </w:r>
            <w:r w:rsidRPr="00B62B1B">
              <w:rPr>
                <w:rFonts w:ascii="GHEA Grapalat" w:hAnsi="GHEA Grapalat"/>
                <w:color w:val="008000"/>
                <w:sz w:val="16"/>
                <w:szCs w:val="16"/>
              </w:rPr>
              <w:t xml:space="preserve">         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օշարակ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,44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երկկողմանի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Մետրոնիդազոլ լ-թ 5մգ/մլ 100.0  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33691112/2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Մետրոնիդազոլ  հեշտոցային  մոմիկ 500մգ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(1x6),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Սուլֆամետոկսազոլ +տրիմետոպրիմ 240մգ/5մլ 120մլ օշարակ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33651248/1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Օքսոլին  2,5մգ/գ; 10գ 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Ացիկլովիր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քսուկ 5% 5գ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Ֆլյուկոնազոլ 150մգ    դեղապատիճ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Կլոտրիմազոլ 100մգ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(6/1x6/),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33621785/1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Նատրիումի քլորիդ, կալիումի քլորիդ, կալցիումի քլորիդ 8,6մգ/մլ+0,3մգ/մլ+0,49մգ/մլ; 500 մլ  փաթեթ /</w:t>
            </w:r>
            <w:r w:rsidRPr="00B62B1B">
              <w:rPr>
                <w:rFonts w:ascii="GHEA Grapalat" w:hAnsi="GHEA Grapalat"/>
                <w:b/>
                <w:bCs/>
                <w:sz w:val="16"/>
                <w:szCs w:val="16"/>
              </w:rPr>
              <w:t>Ռինգեր</w:t>
            </w:r>
            <w:r w:rsidRPr="00B62B1B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+0,49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 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33621785/2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Նատրիումի քլորիդ, կալիումի քլորիդ, կալցիումի քլորիդ 8,6մգ/մլ+0,3մգ/մլ+0,49մգ/մլ;  250 մլ  փաթեթ /</w:t>
            </w:r>
            <w:r w:rsidRPr="00B62B1B">
              <w:rPr>
                <w:rFonts w:ascii="GHEA Grapalat" w:hAnsi="GHEA Grapalat"/>
                <w:b/>
                <w:bCs/>
                <w:sz w:val="16"/>
                <w:szCs w:val="16"/>
              </w:rPr>
              <w:t>Ռինգեր</w:t>
            </w:r>
            <w:r w:rsidRPr="00B62B1B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+0,33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Նատրիումի քլորիդ 0.9 %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5.0 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Նատրիումի քլորիդ 0.9 %  500.0 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Նատրիումի քլորիդ 0.9 % 250.0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Գլյուկոզա 10 %  100.0        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10 %  100.0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Գլյուկոզա 5 % 250.0          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33621160/1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Ամինոկապրոնաթթու 5 %  250մլ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33691427/1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Կալիումի քլորիդ 4 %  200մլ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33691814/1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Հիդրօքսիէթիլ օսլա  6% 500.0  փաթփթ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33141165/1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Ալբումին 10 %  100 մլ         ֆլ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33691232/1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Նիմեսուլիդ փոշի 2գ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(30)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33631281/1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Ինդոմետացին քսուկ 100մգ/գ 40գ           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33631281/2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Ինդոմետացին մոմիկ 100մգ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(/1x6/),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Դիկլոֆենակ 75մգ 3.0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Դիկլոֆենակ 100մգ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(10/2x5/)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Իբուպրոֆեն 400մգ                  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33631290/2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Իբուպրոֆեն 100մլ օշարակ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Իբուպրոֆեն 100մլ օշարակ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33631310/3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Դիկլոֆենակ քսուկ  1% - 40գ      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,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Ֆենտանիլ   0.005%   2.0        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0.05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33671132/1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Պրոմեդոլ 2 % 1.0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Թիոպենտալ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նատրիում 1.0  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33661135/1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Միդազոլամ 15մգ/3մլ  սվակ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(5)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Կետամին   500մգ 10մլ          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Ատրակուրիումի բեզիլատ  10մգ/մլ 5մլ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Դիազեպամ 10մգ 2.0     </w:t>
            </w:r>
            <w:r w:rsidRPr="00B62B1B">
              <w:rPr>
                <w:rFonts w:ascii="GHEA Grapalat" w:hAnsi="GHEA Grapalat"/>
                <w:color w:val="008000"/>
                <w:sz w:val="16"/>
                <w:szCs w:val="16"/>
              </w:rPr>
              <w:t xml:space="preserve">     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սրվակ  կամ  համարժեք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Դիազեպամ   5մգ          </w:t>
            </w:r>
            <w:r w:rsidRPr="00B62B1B">
              <w:rPr>
                <w:rFonts w:ascii="GHEA Grapalat" w:hAnsi="GHEA Grapalat"/>
                <w:color w:val="008000"/>
                <w:sz w:val="16"/>
                <w:szCs w:val="16"/>
              </w:rPr>
              <w:t xml:space="preserve">    </w:t>
            </w:r>
            <w:r w:rsidRPr="00B62B1B">
              <w:rPr>
                <w:rFonts w:ascii="GHEA Grapalat" w:hAnsi="GHEA Grapalat"/>
                <w:sz w:val="16"/>
                <w:szCs w:val="16"/>
              </w:rPr>
              <w:t>հաբ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(24/1x24/)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Սուկսամեթոնիում 2% -5,0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33691226/1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Տրամադոլ 100մգ/2մլ 2մլ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Պրոպոֆոլ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33631350/2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Պիպեկուրոնիումի բրոմիդ /Արդուան/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Ատրոպինի սուլֆատ 0.1% 1.0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33621290/1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Էպինեֆրին 1.82 մգ/մլ - 1մլ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1,82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(5), (10/1x10/)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Նեոստիգմին  0,05% 1մլ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Լիդոկաին 1% 20.0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1% 20.0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Լիդոկաին 10% 38գ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38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մխոցով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Լիդոկաին 2% 2մլ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2%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Բուպիվակային   WPW SPINAL 0.5% 4 ML HEAVY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WPW SPINAL HEAVY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Անեսթերան 99,9% 100մլ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100%;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Մետամիզոլ 50% 2.0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Մետամիզոլ,պիտոֆենոն,ֆենպիվերինիում/սպազմատոն/ 5մլ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+0.02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33631430/1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Դեկսկետոպրոֆեն  25մգ/մլ 2մլ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33631430/2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Դեկսկետոպրոֆեն  25մգ       դեղահափոշի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(10/1x10/)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Դրոտավերին  20մգ/մլ 2մլ     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33621540/1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Պապավերին 2 % 2.0 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պապավերին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պապավերինի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)20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33621540/2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Պապավերին 20մգ       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(10/2x5/),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Մագնեզիում սուլֆատ 25%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5մլ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Պարացետամոլ 100մգ     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Պարացետամոլ օշարակ 120մգ/5մլ 60մլ 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900 24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60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Պարացետամոլ  500մգ         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Պարացետամոլ      1% 100մլ       տուփ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  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33671119/1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Թերաֆլյու                    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կիտրոնի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22,1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Անեսթեզոլ            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ուղիղաղիքայինբենզոկային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բիսմութի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սուբգալատ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ցինկի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լևոմենթոլ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Դիֆենհիդրամին  /դիմեդրոլ/ 1%  1.0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Դեքսամետազոն 4մգ/մլ 1.0     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Կալցիումի քլորիդ 10 % 5.0 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1-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Կալցիումի գլյուկոնատ 10 % 5.0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33691223/1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Նադրոպարին  0,3 մլ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2850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/0,</w:t>
            </w:r>
            <w:r w:rsidRPr="00B62B1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3</w:t>
            </w:r>
            <w:r w:rsidRPr="00B62B1B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նախալցված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33691223/3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Էնոքսիպարին 0,4մլ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նախալցված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Քլորոպիրամին 20մգ/մլ 1մլ սրվակ /սուպրաստին/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(5/1x5/)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Քլորոպիրամին 20մգ դեղահատ /սուպրաստին/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bookmarkStart w:id="0" w:name="_GoBack"/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</w:t>
            </w:r>
            <w:bookmarkEnd w:id="0"/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Կլեմաստին 1մգ 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(20/2x10)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Կլեմաստին 1մգ/մլ 2մլ սրվակ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33691213/1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Լիոֆիլացված կենդանի կաթնաթթվային մանրէներ դեղապատիճ    /</w:t>
            </w:r>
            <w:r w:rsidRPr="00B62B1B">
              <w:rPr>
                <w:rFonts w:ascii="GHEA Grapalat" w:hAnsi="GHEA Grapalat"/>
                <w:b/>
                <w:bCs/>
                <w:sz w:val="16"/>
                <w:szCs w:val="16"/>
              </w:rPr>
              <w:t>լինեքս</w:t>
            </w:r>
            <w:r w:rsidRPr="00B62B1B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կոշտ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1,2x10^7; (16/2x8/),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Մեզիմ ֆորտե 3500մվ,կամ Ֆերմեստալ  կամ այլ համարժեք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աղելույծ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+4200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); (20/1x20/)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33611472/1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Գլիցերին մոմիկներ 2.11գ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33611472/2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Գլիցերին մոմիկներ 1գ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33691206/1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Բիսակոդիլ Մոմիկ 10մգ      մոմիկ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ուղիղաղիքային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33691206/2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Բիսակոդիլ   5մգ  դեղահատ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33691212/1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Դիոսմեկտիտ  /Սմեկտա/ (կամ համարժեք)3գ փաթեթ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33691191/1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Ֆոսֆոլյուգել (կամ համարժեք)16գ  փաթեթ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Օմեպրազոլ 20մգ 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դեղապատիճներ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աղելույծ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Կվամատել (կամ համարժեք) 20մգ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72,8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,0,9%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լուծիչով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Նավոպրոկսին  պլյուս 25մգ/50մգ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մեկլիզին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պիրիդոքսին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(20/2x10/)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33611160/1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Մետոկլոպրոմիդ     2.0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33641100/1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Օքսիտոցին 5ՄՄ/մլ 1.0 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(5/1x5/)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+2 ˚C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+15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C 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33641200/1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Միզոպրոստոլ    200 մգ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( 28/2x14),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( 60/2x30)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33641210/1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Միֆեպրիստոն  200մգ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(3/1x3/)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ՈՒտրոժեստան 200մգ         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33641310/1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Դիդրոգեստերոն   10մգ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դեղապատիճներ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(14/2x7/)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Կալցիում Դ3           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ծամելու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+0.01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Մագնե Բ6 500մգ+5մգ   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Ցիանկոբալամին /վիտամին Բ12/200 մկգ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Ասկորբինաթթու      5%   2.0        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33611341/3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Վիտամին Բ համալիր (վիտամին B1,վիտամին B2, վիտամին B6, դեքսպանթենոլ, նիկոտինամիդ)   2մգ/մլ 2մլ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Հեպարինի քսուկ 25 գ        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+0,8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Վիշնևսկու լինիմենտ  40գ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նրբամածուկ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1,2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+1,2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Քլորամֆենիկոլ/մետթիլուրացիլ քսուկ 40գ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նրբամածուկ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Տետրացիկլին աչքի քսուկ 1% 3գ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33621150/1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Ֆիտոմենադիոն 2 մգ 0.2 մլ  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/0,2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—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33691500/3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Տրանեքսամաթթու 50մգ/մլ 5մլ  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33691500/2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Տրանեքսամաթթու  500մգ  հաբ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                                                                                                                              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Գլաուցին,էֆեդրին/Բրոնխոլիտին/ 125մլ    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4,6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+ 5,75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125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Դիֆենհիրամին 9,96մգ,ամմոնիումի քլորիդ99,6գ /դիմեքս/ օշարակ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Դիֆենհիրամին 9,96մգ,ամմոնիումի քլորիդ99,6գ /դիմեքս/ օշարակ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33671125/2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Ամբրոքսօլ օշարակ 100մլ   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—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33671125/3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Ամբրոքսոլ,/Նատրիումի գլիցիրրիզինատ,Թերմոփսիսի էքստրակտ/   Կոդելակ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բրոնխո   օշարակ 100մլ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Ամբրոքսոլ,/Նատրիումի գլիցիրրիզինատ,Թերմոփսիսի էքստրակտ/   Կոդելակ բրոնխո   օշարակ 100մլ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Բուտամիրատ  /Կոդելակ նեո/    100մլ օշարակ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Բուտամիրատ  /Կոդելակ նեո/    100մլ օշարակ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33671125/4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Ամբրոքսօլ 30մգ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33671136/1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Մուկալտին   50մգ  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ստրիպում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Բրոմհեքսին  8մգ      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(25/1x25/),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33671126/2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Բրոմհեքսին  4մգ/5մլ    60մլ    օշարակ     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0,8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60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գդալ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Սալբուտամոլ   2մգ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(24)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Սալբուտամոլ /Սալբուտամոլ 4մգ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(25/1x25/),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Սալբուտամոլ աէրոզոլ 100մկգ 200դոզա 10մլ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շնչառման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դեղաչափավորված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դոզա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Բրոմոկրիպտինի մեզիլատ 2.5մգ 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(30),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ծանոթություն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):  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Էթիլբրոմիզովալերիանատ, ֆենոբարբիտալ, պղպեղային անանուխի յուղ /</w:t>
            </w:r>
            <w:r w:rsidRPr="00B62B1B">
              <w:rPr>
                <w:rFonts w:ascii="GHEA Grapalat" w:hAnsi="GHEA Grapalat"/>
                <w:b/>
                <w:bCs/>
                <w:sz w:val="16"/>
                <w:szCs w:val="16"/>
              </w:rPr>
              <w:t>Կորվալոլ</w:t>
            </w:r>
            <w:r w:rsidRPr="00B62B1B">
              <w:rPr>
                <w:rFonts w:ascii="GHEA Grapalat" w:hAnsi="GHEA Grapalat"/>
                <w:sz w:val="16"/>
                <w:szCs w:val="16"/>
              </w:rPr>
              <w:t>/   30մլ        շշիկ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+18,26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+ 1,42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30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33691133/1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Ներարկման ջուր 2մլ     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հարմարսողական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Գանգլեֆեն  15մգ/մլ,   2մլ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50մգ/5մլ,100մլ  շշիկներ օշարակ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Օշարակ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33691730/5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50մգ/մլ,                                                                                      30մլ կաթիլներ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ընդունման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33691730/3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100 մգ  ծամվող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ծամելու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(30/3x10/)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33691730/4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 50մգ/մլ,2մլ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                                       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(5, 50)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33611350/2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Երկաթի սուլֆատ+ասկորբինաթթու 320մգ/60մգ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+60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33671116/1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Օքսիմետազոլին 0.025 % 10 մլ/նազիլոք/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քթակաթիլներ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33691136/4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Նատրիումի քլորիդ,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կալիումի քլորիդ, նատրիումի ցիտրատ, անջուր գլյուկոզ 3,5գ+2,5գ+2,9գ+10գ;  /Ռեհիդրոն/ 18.9գ   փաթեթ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+2,5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+2,9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(20)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18,9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ՆԻֆեդիպին ռետարդ 20մգ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Ռետարդ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33621750/2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ՆԻֆեդիպին  10մգ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33621490/1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Մեթիլդոպա 250մգ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Ֆուրոսեմիդ 40մգ  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(40/4x10/)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33671118/1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 xml:space="preserve">Ցիպրոֆլոքսացին, դեքսամետազոն /Ֆլոքսադեքս/ 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10.0       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դեղակախույթ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ականջի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                                                                                                                  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D60CC7" w:rsidRPr="00B62B1B" w:rsidTr="00D60CC7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60CC7" w:rsidRPr="00D60CC7" w:rsidRDefault="00D60CC7" w:rsidP="00D60CC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60CC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Պովիդոն յոդ  100մգ/գ 20գ քսուկ տուփ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60CC7" w:rsidRPr="00B62B1B" w:rsidTr="00D60CC7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60CC7" w:rsidRPr="00D60CC7" w:rsidRDefault="00D60CC7" w:rsidP="00D60CC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60CC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Պովիդոն յոդ 10% 1 լիտր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60CC7" w:rsidRPr="00B62B1B" w:rsidTr="00D60CC7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60CC7" w:rsidRPr="00D60CC7" w:rsidRDefault="00D60CC7" w:rsidP="00D60CC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60CC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Պովիդոն յոդ 0,2 մոմիկ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Մոմիկներ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հեշտոցային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(14/2x7/)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տեղափոխումն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սառցե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շղթայի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60CC7" w:rsidRPr="00B62B1B" w:rsidRDefault="00D60CC7" w:rsidP="00D60CC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Քլորհեքսիդին սպիրտային լուծույթ 0,5%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0,5%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33631240/3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Քլորհեքսիդին ջրային լուծույթ 20%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ջրային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20%2.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Կատվախոտի թանձր հանուկ 20մգ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(30/1x30/),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Թթվածին բալոն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Թթվածին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լիցքավորվող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թթվածնի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չափաբաժինը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99,5%-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ջրային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գոլորշիների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չափաբաժինը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0,009%-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33631270/1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Ադամանդ կանաչ 1% 10մլ  ֆլ  շշիկ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 Ձեռքերի մշակման հականեխիչ հեղուկ օճառ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օճառը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իրենից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Եվրոպական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մածուցիկ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հոտի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հոտավետիչի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հոտով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տրիկլոզան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պետքբ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ակտիվությամբ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գրամդրական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բացառությամբ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տուբերկուլոզի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միկոբակտերիաների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գրամբացասական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նկատմամբ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արտահայտված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հատկություններով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չորացնում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մարմնի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հիպոալերգիկ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pH-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չեզոք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մշակումից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անձնակազմի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վիրաբույժների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իրականացնող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կազմակերպությունների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աշխատակիցների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անցկացնելուց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օգնության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անձանց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ձեռքերի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սանիտարական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մղիչ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պոմպ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ժամկետը՝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միջոցներ/ Ձեռքերի վերջնական հականեխման միջոց՝վիրահատությունից առաջ /անիոսժել/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Եվրոպական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արտադրության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Բաղադրությունը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դենատուրացված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էթանոլ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70%,,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իզոպրոպանոլ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2,5-1,74%,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ինչպես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նաև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հարթեցնող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փափկեցնեղ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պաշտպանիչհավելումներ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ձեռքերի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 w:cs="Arial"/>
                <w:b/>
                <w:bCs/>
                <w:color w:val="777777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b/>
                <w:bCs/>
                <w:color w:val="777777"/>
                <w:sz w:val="16"/>
                <w:szCs w:val="16"/>
              </w:rPr>
              <w:t>համար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միջոցներ՝Վիրահատական դաշտի վերջնական ախտահանման հեղուկ /Աստրադեզ ՕՊ/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Հականեխիչ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դաշտի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մշակման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իզոպրոպիլային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սպիրտ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պրոպանոլ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-2)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69,0%,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դիդեցիլդիմեթիլամոնիումի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քլորիդ՝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0,22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0,02%,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ինչպես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ֆունկցիոնալ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հավելումներ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թվում՝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ներկանյութեր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Օժտված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հակամանրէային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ազդեցությամբ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բացասական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դրական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մանրէների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տուբերկուլյոզի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հարուցիչի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դեմ։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հավաստագիր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ԵԱՏՄ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պետական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B62B1B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միջոցներ՝Գործիքների վերջնական ախտահանման միջոց /Աստրադեզ մաքս/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Հեղուկ խտանյութ, որը պարունակում է ՝ 8,5% N,N-բիս(3-ամինոպրոպիլ) դոդեցիլամին, 18,0% չորրորդային ամոնիումային միացություններ (ՉԱՄ) (գումարային)և այլն: Միջոցի լուծույթներն օժտված են մանրէասպան ազդեցությամբ գրամ-բացասական և գրամ-դրական մանրէների նկատմամբ (ներառյալ տուբերկուլոզի հարուցիչների՝ թեստավորված Mycobacterium terrae DSM 43227 շտամի համար, լեգիոնելոզի հարուցիչների, անաէրոբ վարակների, հատուկ վտանգավոր վարակների (ՀՎՎ)՝ ժանտախտի, խոլերայի, տուլարեմիայի և սիբիրյան խոցի  հարուցիչների (սպորասպան ակտիվություն)), վիրուսասպան ազդեցությամբ (արտաընդերային հեպատիտների, ՄԻԱՎ-վարակի, պոլիոմիելիտի վիրուսների, ադենովիրուսների, էնտերովիրուսների, ռոտավիրուսների, «ատիպիկ թոքաբորբի» (SARS), գրիպի, պարագրիպի, հերպեսի, թռչնի 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>А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/H5N1 և խոզի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H1N1 գրիպների, արտաընդերային և ընդերային հեպատիտների, Կոքսակի, ECHO և այլ վիրուսների նկատմամբ), սնկասպան հատկություններով (կանդիդոզի և տրիխոֆիտիայի հարուցիչների, բորբոսասնկերի նկատմամբ՝ թեստավորված Aspergillus niger թեստ-շտամի կուլտուրայի համար), մակաբուծասպան ակտիվությամբ (այդ թվում՝ Guardia lamblia ցիստերի,  Cryptosporidium parvum  օօցիստերի, Ascaris lumbricoides ձվիկների,  Taeniarhynchus saginatus օնկոսֆերների նկատմամբ):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33621641/1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միջոցներ՝Հատակի մաքրման-ախտահանման միջոց /Ադամանդե միգ 3.4գ քլոր/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Ախտահանիչ նյութ՝ սպիտակ գույնի, կլոր հաբերի տեսքով 3,4 գրամ քաշով: Որպես ակտիվ նյութ պարունակում է  80% երկքլորիզոցիանուրոնային թթվի նատրիումական աղ(դիքլորիզոցիանուրոնային թթվի նատրիումական աղ),որտեղ ակտիվ քլորի քանակը կազմում է   1,53գր:  Ախտահանիչ միջոցը փաթեթավորված է  1կգ  քաշով պոլիմերային տարաներում: Ախտահանիչ միջոցի պիտանելիության  ժամկետը  5 տարի է:: Ունի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որակի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հավաստագիր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ԵԱՏՄ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պետական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գրանցման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վկայական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մեթոդական</w:t>
            </w:r>
            <w:r w:rsidRPr="00B62B1B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հրահանգ</w:t>
            </w:r>
            <w:r w:rsidRPr="00B62B1B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հաբ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միջոցներ՝Ձեռքերի մշակման  70    սպիրտ պարունակող հեղուկ կամ գելային միջոց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Հականեխիչ անտիսեպտիկ և ախտահանիչ միջոցներ՝Ձեռքերի մշակման  70    սպիրտ պարունակող հեղուկ կամ գելային միջոց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Էթանոլ 96%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Էթանոլ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96%: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տվյալները՝չափերը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24451141/6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Ֆորմալին 33%  լ-թ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ֆորմալդեհիդ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38%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);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`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ֆորմալդեհիդի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ջրամեթանոլային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Calibri"/>
                <w:color w:val="000000"/>
                <w:sz w:val="16"/>
                <w:szCs w:val="16"/>
              </w:rPr>
              <w:t>ФМ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մակնիշի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մեթանոլով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կայունացված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157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Գլիցերին միկրոկլիզմա 10մլ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33621360/2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Գլիցերին միկրոկլիզմա 5մլ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Ցինկի քսուք 10% 25գ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,100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33631440/1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Բորաթթվի քսուք 5% 25գ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5%25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Բենզիլդիմեթիլ (3-(միրիստոիլամինո) պրոպիլ) ամոնիում քլորիդ մոնոհիդրատ՝ ցողացիր 0.01% - 30մլ /միրամիստին</w:t>
            </w:r>
            <w:r w:rsidRPr="00B62B1B">
              <w:rPr>
                <w:rFonts w:ascii="GHEA Grapalat" w:hAnsi="GHEA Grapalat"/>
                <w:sz w:val="16"/>
                <w:szCs w:val="16"/>
              </w:rPr>
              <w:lastRenderedPageBreak/>
              <w:t>,արփիմիստին//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տեղային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; 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ցողացիր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սարքով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Ածուխ ակտիվացրած 250մգ դեղահատ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 (10/1x10/)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Կոֆեին նատրիում բենզոատ  200մգ/մլ 1մլ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87,4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+112,6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33671115/1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Սուլֆոկամֆոկային 2մլ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49,6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+50,4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Խոլիսալ գել 87,1մգ/գ+0,1մգ/գ 10գ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ալյումինե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պարկուճ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խոլինի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սալիցիլատ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ցետալկոնիումի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87,1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+0,1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278A3" w:rsidRPr="00B62B1B" w:rsidTr="00D278A3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B62B1B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Ամինոֆիլին /Էուֆիլին/   2.4%  5.0   սրվակ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;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2.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-h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անձնման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3.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Նշանադրումը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- "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62B1B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B1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D278A3" w:rsidRPr="00B62B1B" w:rsidRDefault="00D278A3" w:rsidP="00D278A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62B1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B62B1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/>
          <w:b/>
          <w:i/>
          <w:sz w:val="16"/>
          <w:szCs w:val="16"/>
          <w:u w:val="single"/>
          <w:lang w:val="es-ES"/>
        </w:rPr>
      </w:pP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Դեղերը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մատակարարելիս՝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ներկայացվում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է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Հայաստանի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Հանրապետության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առողջապահության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նախարարության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«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Ակադեմիկոս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Էմիլ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Գաբրիելյանի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անվան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դեղերի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և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բժշկական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տեխնոլոգիաների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փորձագիտական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կենտրոն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»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փակ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բաժնետիրական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ընկերության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կողմից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իրականացված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լաբորատոր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փորձաքննության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արդյունքների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վերաբերյալ</w:t>
      </w:r>
      <w:r w:rsidRPr="0054054B">
        <w:rPr>
          <w:rFonts w:ascii="GHEA Grapalat" w:hAnsi="GHEA Grapalat"/>
          <w:b/>
          <w:sz w:val="16"/>
          <w:szCs w:val="16"/>
          <w:highlight w:val="yellow"/>
          <w:lang w:val="hy-AM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highlight w:val="yellow"/>
          <w:lang w:val="hy-AM"/>
        </w:rPr>
        <w:t>եզրակացություն: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>**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hy-AM"/>
        </w:rPr>
        <w:t>ԾԱՆՈԹՈՒԹՅՈՒՆ</w:t>
      </w:r>
      <w:r w:rsidRPr="0054054B">
        <w:rPr>
          <w:rFonts w:ascii="GHEA Grapalat" w:hAnsi="GHEA Grapalat"/>
          <w:b/>
          <w:i/>
          <w:sz w:val="16"/>
          <w:szCs w:val="16"/>
          <w:u w:val="single"/>
          <w:lang w:val="es-ES"/>
        </w:rPr>
        <w:t xml:space="preserve">: 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es-ES"/>
        </w:rPr>
        <w:t xml:space="preserve"> 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տեղափոխումը, պահեստավորումը և պահպանումը պետք է իրականացվի համաձայն ՀՀ ԱՆ նախարարի 2010թ. 17-Ն հրաման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>*</w:t>
      </w:r>
      <w:r w:rsidRPr="00917C55">
        <w:rPr>
          <w:rFonts w:ascii="GHEA Grapalat" w:hAnsi="GHEA Grapalat" w:cs="Calibri"/>
          <w:b/>
          <w:i/>
          <w:sz w:val="16"/>
          <w:szCs w:val="16"/>
          <w:lang w:val="hy-AM"/>
        </w:rPr>
        <w:t>ապրանքների</w:t>
      </w: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 պիտանիության ժամկետները գնորդին հանձնման պահին պետք է լինեն հետևյալը`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 w:cs="Calibri"/>
          <w:b/>
          <w:i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i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lastRenderedPageBreak/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D278A3" w:rsidRPr="0054054B" w:rsidRDefault="00D278A3" w:rsidP="00D278A3">
      <w:pPr>
        <w:pStyle w:val="3"/>
        <w:spacing w:line="0" w:lineRule="atLeast"/>
        <w:jc w:val="left"/>
        <w:rPr>
          <w:rFonts w:ascii="GHEA Grapalat" w:hAnsi="GHEA Grapalat" w:cs="Calibri"/>
          <w:b/>
          <w:sz w:val="16"/>
          <w:szCs w:val="16"/>
          <w:lang w:val="hy-AM"/>
        </w:rPr>
      </w:pPr>
      <w:r w:rsidRPr="0054054B">
        <w:rPr>
          <w:rFonts w:ascii="GHEA Grapalat" w:hAnsi="GHEA Grapalat" w:cs="Calibri"/>
          <w:b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hy-AM"/>
        </w:rPr>
      </w:pPr>
    </w:p>
    <w:p w:rsidR="00D278A3" w:rsidRPr="0054054B" w:rsidRDefault="00D278A3" w:rsidP="00D278A3">
      <w:pPr>
        <w:spacing w:after="0" w:line="0" w:lineRule="atLeast"/>
        <w:ind w:firstLine="709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54054B">
        <w:rPr>
          <w:rFonts w:ascii="GHEA Grapalat" w:hAnsi="GHEA Grapalat"/>
          <w:b/>
          <w:sz w:val="16"/>
          <w:szCs w:val="16"/>
          <w:lang w:val="af-ZA"/>
        </w:rPr>
        <w:t>&lt;&lt;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Pr="0054054B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Pr="0054054B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Pr="0054054B">
        <w:rPr>
          <w:rFonts w:ascii="GHEA Grapalat" w:hAnsi="GHEA Grapalat"/>
          <w:b/>
          <w:sz w:val="16"/>
          <w:szCs w:val="16"/>
          <w:lang w:val="af-ZA"/>
        </w:rPr>
        <w:t>:</w:t>
      </w:r>
    </w:p>
    <w:p w:rsidR="00D278A3" w:rsidRPr="0054054B" w:rsidRDefault="00D278A3" w:rsidP="00D278A3">
      <w:pPr>
        <w:spacing w:after="0" w:line="0" w:lineRule="atLeast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Pr="00D278A3" w:rsidRDefault="00D278A3" w:rsidP="00B471D4">
      <w:pPr>
        <w:spacing w:after="0" w:line="0" w:lineRule="atLeast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54054B">
        <w:rPr>
          <w:rFonts w:ascii="GHEA Grapalat" w:hAnsi="GHEA Grapalat"/>
          <w:sz w:val="16"/>
          <w:szCs w:val="16"/>
          <w:lang w:val="hy-AM"/>
        </w:rPr>
        <w:t xml:space="preserve"> * 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6"/>
          <w:szCs w:val="16"/>
          <w:lang w:val="pt-BR"/>
        </w:rPr>
        <w:t>30</w:t>
      </w:r>
      <w:r w:rsidRPr="0054054B">
        <w:rPr>
          <w:rFonts w:ascii="GHEA Grapalat" w:hAnsi="GHEA Grapalat" w:cs="Sylfaen"/>
          <w:i/>
          <w:sz w:val="16"/>
          <w:szCs w:val="16"/>
          <w:lang w:val="pt-BR"/>
        </w:rPr>
        <w:t>-ը:</w:t>
      </w:r>
    </w:p>
    <w:p w:rsidR="00103BCB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p w:rsidR="00520C56" w:rsidRPr="00D278A3" w:rsidRDefault="00520C56" w:rsidP="00D278A3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9"/>
          <w:rFonts w:ascii="GHEA Grapalat" w:hAnsi="GHEA Grapalat"/>
        </w:rPr>
        <w:footnoteReference w:customMarkFollows="1" w:id="1"/>
        <w:t>*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275"/>
        <w:gridCol w:w="2410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DC0957" w:rsidTr="00DC0957">
        <w:trPr>
          <w:trHeight w:val="20"/>
        </w:trPr>
        <w:tc>
          <w:tcPr>
            <w:tcW w:w="14743" w:type="dxa"/>
            <w:gridSpan w:val="11"/>
            <w:shd w:val="clear" w:color="000000" w:fill="FFFFFF"/>
            <w:vAlign w:val="center"/>
            <w:hideMark/>
          </w:tcPr>
          <w:p w:rsidR="00520C56" w:rsidRPr="00DC0957" w:rsidRDefault="00520C56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амоксициллина с клавулановой кислотой 625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Таблетки, покрытые пленочной оболочкой, 500 мг + 125 мг; (14/2x7/) в блистере.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278A3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Флакон амоксициллина с клавулановой кислотой 156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мг, 100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Порошок для приготовления суспензии для приема внутрь, 125 мг/5 мл + 31,25 мг/5 мл; стеклянная бутылка 100 мл и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мерная ложка.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Сироп амоксициллина 250 мг/5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Гранулы для приготовления суспензии для приема внутрь 250 мг/5 мл; гранулы в стеклянном флаконе, коробка на 100 мл суспензии. 2. Безопасность – наличие срока годности на момент поставки. 3. Маркировка – наличие логотипа компании. Условные обозначения – «бьющийся».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Цефиксим 100 мг/5 мл 60 мл /панцеф/ сироп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Цефиксим 100 мг/5 мл 60 мл /панцеф/ сироп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33651117/2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Цефиксим 400 мг/панцеф/ таблетка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Цефиксим 400 мг/панцеф/ таблетки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Ампициллин 1.0 н/е м/м фл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Порошок для приготовления раствора для инъекций, 1000 мг; стеклянные флаконы, маркировка - "бьющиеся".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Амоксициллин 0.5 капсулы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 капсула 500 мг; (10/1x10) в блистерной упаковке.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Цефазолин 1 г н/д м/д фл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Порошок для приготовления раствора для инъекций м/м и н/э 1000 мг;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стеклянный флакон. 2. Безопасность - наличие срока годности на момент поставки. 3. Маркировка - наличие логотипа компании. Условные обозначения - "бьющийся".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Цефтриаксон 1 г н/д м/д фл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Порошок м/м — инъекционный раствор н/д — раствор для капельного введения 1000 мг; стеклянные флаконы в коробке. 2. Безопасность — наличие срока годности на момент поставки. 3. Маркировка —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33651118/2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Цефтриаксон 0,5 г н/д м/д фл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Порошок м/м — инъекционный раствор — раствор-капельница 500 мг; стеклянные флаконы в коробке. 2. Безопасность — наличие срока годности на момент поставки. 3. Маркировка —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Нитрофурантоин 50 мг таблетки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по 50 мг (10 шт.) в блистерной упаковке.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33651280/1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Нифуроксазид 100 мг таблетки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Капсулы 100 мг; 2. Безопасность – наличие срока годности на момент поставки (см. инструкцию). 3.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33651280/2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Нифуроксазид 100 мл сироп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Суспензия для приема внутрь, 44 мг/мл; стеклянная бутылка и двусторонняя мерная ложка, сироп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278A3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Метронидазол l-t 5 мг/мл 100 шт.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500 мг/100 мл; пластиковый флакон 100 мл. 2. Безопасность – срок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33691112/2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Метронидазол вагинальные суппозитории 500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Вагинальные суппозитории 500 мг; (1x6), транспортировка с соблюдением мер безопасности при транспортировке (холодная цепь).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Сульфаметоксазол + триметоприм 240 мг/5 мл, сироп 120 мл, упаковка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Сироп 240 мг/5 мл; стеклянная или пластиковая бутылка объемом 100 мл и мерный стаканчик. 2. Безопасность: наличие срока годности на момент доставки.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33651248/1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Оксолин 2,5 мг/г; упаковка 10 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Назальная мазь 2,5 мг/г; алюминиевая капсульная коробка 10 г.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Ацикловировая мазь 5%,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упаковка 5 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Экстракт 50 мг/г; алюминиевая капсульная коробка 5 г. 2. Безопасность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– наличие срока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33651150/1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Флуконазол 150 мг, капсулы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Упаковка: 2. Безопасность - наличие срока годности на момент доставки: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Клотримазол 100 мг, суппозитории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Вагинальные суппозитории 100 мг; (6/1x6/), транспортировка должна осуществляться с соблюдением мер безопасности, включая охлаждение.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33621785/1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натрия, хлорид калия, хлорид кальция 8,6 мг/мл + 0,3 мг/мл + 0,49 мг/мл; упаковка 500 мл /Рингер/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8,6 мг/мл + 0,3 мг/мл + 0,49 мг/мл; пластиковая упаковка 500 мл, коробка.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33621785/2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Хлорид натрия, хлорид калия, хлорид кальция 8,6 мг/мл + 0,3 мг/мл + 0,49 мг/мл; упаковка 250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мл /Рингер/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Раствор для капельного введения 8,6 мг/мл + 0,3 мг/мл + 0,33 мг/мл; 250 мл, пластиковая упаковка.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натрия 0,9% 5,0 флаконов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9 мг/мл; ампулы 5 мл, упаковка.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натрия 0,9% 500,0 пакетиков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9 мг/мл, пластиковая упаковка 500 мл. 2. Безопасность: наличие срока годности на момент поставки.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натрия 0,9% 250,0 пакетиков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9 мг/мл, пластиковая упаковка 250 мл. 2. Безопасность: наличие срока годности на момент доставки.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Глюкоза 10% 100,0 пакетиков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заваривания 10%, 100 мл, упаковка. 2. Безопасность: наличие срока годности на момент доставки.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Глюкоза 5% 250,0 пакетиков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Раствор для капельного введения 9 мг/мл, пластиковая упаковка 250 мл. 2. Безопасность: наличие срока годности на момент доставки. 3. Маркировка: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33621160/1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Аминокапроновая кислота 5% 250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50 мг/мл; пластиковая бутылка 250 мл.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33691427/1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калия 4% 200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40 мг/мл; пластиковая упаковка 200 мл.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33691814/1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Гидроксиэтилкрахмал 6% 500,0 таблеток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капельного введения 60 мг/мл; пластиковая упаковка 500 мл.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33141165/1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Альбумин 10% 100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капельного введения 200 мг/мл; стеклянная бутылка 100 мл. Упаковка: транспортировка с соблюдением мер безопасности (соблюдение ледяной цепи).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33691232/1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Порошок нимесулида 2 г пакетик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Гранулы для приема внутрь, 100 мг, пакетики по 2 г (30 шт.) в упаковке. 2. Безопасность: наличие срока годности на момент поставки. 3. Маркировка: наличие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33631281/1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Масло индометацина 100 мг/г 40 г коробка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Мазь 100 мг/г; алюминиевая капсульная коробка 40 г.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33631281/2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Индометацин суппозитории 100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ректальные суппозитории 100 мг; (1x6/), транспортировка в случае отсутствия льда.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Диклофенак 75 мг 3,0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25 мг/мл; (5) ампул по 3 мл в упаковке.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Диклофенак 100 мг суппозитории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Ректальные суппозитории 100 мг; (10/2x5/)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Ибупрофен 400 мг таблетки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Таблетки, покрытые пленочной оболочкой, 400 мг;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33631290/2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Ибупрофен 100 мл сироп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Сироп ибупрофена 100 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33631310/3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Диклофенак мазь 1% - 40 г упаковка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10 мг/г; алюминиевая капсульная коробка 40 г. 2. Безопасность - наличие срока годности на момент доставки. 3. Маркировка - наличие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Фентанил 0,005% 2,0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внутривенного и внутримышечного введения 0,05 мг/мл; ампулы 2 мл. 2. Безопасность – наличие срока годности на момент поставки. 3. Маркировка – наличие логотипа компании. Условные обозначения – «бьющийся».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33671132/1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Промедол 2% 1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1-раствор м/м — инъекция е/м 20 мг/г; ) ампулы 1 мл 2. Безопасность — наличие срока годности на момент поставки 3. Маркировка — наличие логотипа компании. Условные знаки — «бьющийся»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Тиопентал натрия 1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Лиофилизированный порошок, раствор для инъекций 1000 мг, стеклянные флаконы: 2. Безопасность - наличие срока годности на момент поставки. 3. Маркировка - наличие логотипа компании. Условные знаки - "бьющийся".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33661135/1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Мидазолам 15 мг/3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 мг/мл, ампулы по 3 мл (5 шт.) в упаковке. 2. Безопасность – срок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Кетамин 500 мг 10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500 мг/10 мл; стеклянные флаконы 10 мл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Rastvor dlya in"yektsiy 500 mg/10 ml; steklyannyye flakony 10 ml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Атракурия безилат 10 мг/мл 5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10 мг/мл, ампулы по 5 мл: 2. Безопасность – срок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Диазепам 10 мг, 2 флакона или эквивалент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внутримышечного введения 10 мг/2 мл; ампулы 2 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Диазепам 5 мг, таблетки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5 мг; (24/1x24/) в блистере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33631360/1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Суксаметония 2% - 5 флаконов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20 мг/мл; ампулы 5 мл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33691226/1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Трамадол 100 мг/2 мл, 2 мл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1-раствор м/м, н/е — е/м инъекция 100 мг/2 мл; ампулы 2 мл: 2. Безопасность — наличие срока годности на момент поставки. 3. Маркировка — наличие логотипа компании. Условные обозначения — «бьющийся»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Пропофол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для капельного введения, 10 мг/мл; (5) ампул по 20 мл. Безопасность - наличие срока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годности на момент поставки. 3. Маркировка - наличие логотипа компании. Условные знаки - "бьющийся".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33631350/2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Бромид пипекурония /Ардуин/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Лиофилизированный порошок для приготовления раствора для инъекций и растворителя, 4 мг; 2. Безопасность - наличие срока годности на момент поставки; 3. Маркировка - наличие логотипа компании. Условные знаки - "бьющийся"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Сульфат атропина 0,1% 1,0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 мг/мл; ампулы 1 мл. 2. Безопасность – срок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33621290/1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Эпинефрин 1,82 мг/мл - 1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1,82 мг/мл; (5) и (10) ампул по 1 мл, (5), (10/1x10/) и (10/2x5/) ампул по 1 мл, Символы - "хрупкие"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Неостигмин 0,05% 1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0,5 мг/мл; (10/2x5/) ампул по 1 мл, в блистере.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Лидокаин 1% 20,0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1% 20,0 шт. 2. Безопасность – наличие срока годности на момент поставки. 3. Маркировка – наличие логотипа компании. Условные обозначения – «бьющийся».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Лидокаин 10% 38 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4,6 мг/доза; стеклянный флакон 38 г с дозирующим поршнем.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Лидокаин 2% 2 мл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2% 2 мл, ампулы, условные обозначения - "хрупкие"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Бупивакаин WPW SPINAL 0,5% 4 мл флакон HEAVY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 мг/мл; ампулы 4 мл. Упаковка: WPW SPINAL HEAVY. 2. Безопасность: наличие срока годности на момент поставки.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Анестеран 99,9% 100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Средство для свежего дыхания Liquid Breath 100%; стеклянная бутылка 100 мл, стандартная маркировка - "бьющийся".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Метамизол 50% 2,0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500 мг/мл; (10) ампул по 2 мл в упаковке. 2. Безопасность – срок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Метамизол, питофенон, фенпивериний/спазматон/ флакон 5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внутримышечного введения 500 мг/мл + 2 мг/мл + 0,02 мг/мл; ампулы 5 мл, в блистере. Условные обозначения: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33631430/1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Декскетопрофен 25 мг/мл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флакон 2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Раствор для инъекций 25 мг/мл; ампулы 2 мл, коробка, условные обозначения -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"хрупкий".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33631430/2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Порошок декскетопрофена 25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25 мг; (10/1x10/) в блистере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Флакон дротаверина 20 мг/мл, 2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1-2 мл раствора для инъекций. 2. Безопасность — наличие срока годности на момент поставки. 3. Маркировка — наличие логотипа компании. Условные знаки — «бьющийся».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33621540/1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Папаверин 2% 2,0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Папаверин (гидрохлорид папаверина) 20 мг/мл, ампулы 2 мл.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33621540/2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Суппозитории папаверина 20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Ректальные суппозитории 20 мг; (10/2x5/), транспортировка должна осуществляться с соблюдением мер безопасности (соблюдение дистанции, достаточных для сохранения льда).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Сульфат магния 25% 5 мл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250 мг/мл, ампулы по 5 мл (10 шт.) в упаковке. 2. Безопасность – срок годности на момент поставки. 3. Маркировка – наличие логотипа компании. Условные обозначения – «хрупкое».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Суппозитории парацетамола 100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Ректальные суппозитории 100 мг; 2. Безопасность: наличие срока годности на момент доставки; 3. Маркировка: наличие логотипа компании. Транспортировка должна осуществляться с соблюдением ледяной цепи.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Сироп парацетамола 120 мг/5 мл 60 мл флакона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Сироп 900 24 мг/мл; стеклянная или пластиковая бутылка 60 мл и коробка с мерным стаканчиком. 2. Безопасность — наличие срока годности на момент доставки. 3. Маркировка — наличие логотипа компании. Традиционные знаки — «бьющийся».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парацетамола 500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500 мг, 2. Безопасность – наличие срока годности на момент поставки,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Парацетамол 1% 100 мл упаковка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капельного введения 10 мг/мл; 100 мл,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33671119/1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Терафлу упаковка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Порошок для приготовления раствора для приема внутрь, лимонный вкус 325 мг + 20 мг + 10 мг + 50 мг; пакетики 22,1 г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Суппозитории анестезола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Ректальные суппозитории: бензокаин, субгаллат висмута, оксид цинка, левоментол 100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мг + 40 мг + 20 мг + 4 мг. 2. Безопасность: наличие срока годности на момент доставки. 3. Маркировка: наличие логотипа компании. Транспортировка должна осуществляться с соблюдением ледяной цепи.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Дифенгидрамин/димедрол/ 1% 1,0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инъекций, ампулы 1 мл: 2. Безопасность - наличие срока годности на момент поставки, условные обозначения - "хрупкий".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Дексаметазон 4 мг/мл 1,0 флакон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4 мг/мл, ампулы по 1 мл в коробке. 2. Безопасность – срок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кальция 10% 5,0 флаконов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100 мг/мл; ампулы 5 мл: 2. Безопасность - наличие срока годности на момент поставки. 3. Маркировка - наличие логотипа компании. Условные обозначения - "хрупкий".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Глюконат кальция 10% 5,0 флаконов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100 мг/мл; (10/2x5) ампул по 5 мл в блистере и (10) ампул по 5 мл. Условные обозначения: «хрупкий».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33691223/1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Надропарин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0,3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Раствор для инъекций 2850 мм / 0,3 мл;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предварительно заполненные шприцы 0,3 мл: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33691223/3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Эноксипарин 0,4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0,4 мл; предварительно заполненные шприцы 0,4 мл в коробке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Хлорпирамин 20 мг/мл, флакон 1 мл /супрастин/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инъекций 20 мг/мл; (5/1x5/) ампул по 1 мл, блистерная упаковка, стандартные обозначения - "хрупкие"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хлоропирамина 20 мг /супрастин/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25 мг; (20/2x10/) в блистере,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клемастина 1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таблетки/1 мг; (20/2x10) в блистере,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Флакон клемастина 1 мг/мл 2 мл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 мг/мл; ампулы. 2. Безопасность – наличие срока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33691213/1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Капсула с лиофилизированными живыми молочнокислы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ми бактериями /Линекс/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Твердые капсулы 1,2x10^7; (16/2x8/), коробка. 2. Безопасность – наличие срока годности на момент доставки. 3. Маркировка –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Мезим форте 3500 мВ, или Ферместал, или другой эквивалент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Таблетки, покрытые пленочной оболочкой (3500 мг + 4200 мг + 250 мг); (20/1x20/) в блистерной упаковке. 2. Безопасность – наличие срока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33611472/1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Глицериновые суппозитории 2,11 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Ректальные суппозитории 2110 мг; (10/2 x 5/) коробка. 2. Безопасность – наличие срока годности на момент доставки. 3. Маркировка – наличие логотипа компании. Транспортировка должна осуществляться с соблюдением ледяной цепи.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33611472/2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Глицериновые суппозитории 1 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Ректальные суппозитории 1000 мг; (10/2x5) коробок. 2. Безопасность – срок годности на момент доставки. 3. Маркировка – наличие логотипа компании. Транспортировка должна осуществляться с соблюдением ледяной цепи.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33691206/1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Суппозитории с бисакодилом 10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Ректальные суппозитории 10 мг; (10/2x5/) коробка, транспортировка должна осуществляться с соблюдением мер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безопасности (соблюдение дистанции, достаточных для сохранения льда).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33691206/2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с бисакодилом 5 мг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1-5 мг; упаковка: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33691212/1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Диосмектит /Смекта/ (или эквивалент) 3 г пакетик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Порошок для приготовления суспензии для приема внутрь 3 г; пакетики в коробке.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33691191/1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Фосфолугель (или аналог) 16 г в упаковке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Сироп для внутреннего применения, пакетик 16 г. 2. Безопасность – наличие срока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Омепразол 20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Капсулы с физиологическим раствором 20 мг; (1x10 шт.) в блистере.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Квамател (или аналог) 20 мг флакон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72,8 г лиофилизированного порошка для приготовления раствора для инъекций, 0,9% с 5 мл растворителя хлорида натрия.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Напроксен плюс 25 мг/50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меклизин 25 мг + пиридоксин 50 мг; (20/2x10/) в блистере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33611160/1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Метоклопромид 2,0 флакона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 мг/мл; (ампулы 2 мл, упаковка: 2. Безопасность – наличие срока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33641100/1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Окситоцин 5 мМ/мл 1,0 флакон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5 ММ/мл; (5/1x5/) ампул по 1 мл в упаковке. 2. Безопасность – наличие срока годности на момент поставки. 3. Маркировка – наличие логотипа компании. Температура хранения от +2 ˚C до +15 ˚C. Условные обозначения – «бьющийся».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33641200/1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Мизопростол 200 мг таблетка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200 мкг, блистер (28/2x14), блистер (60/2x30)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33641210/1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Мифепристон 200 мг таблетка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200 мг, блистерная упаковка (3 шт. x 3 шт.)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Утрожестан 200 мг таблетка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Таблетки, покрытые пленочной оболочкой, 10 мг; упаковка: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33641310/1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Дидрогестерон 10 мг таблетка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Мягкие капсулы для приема внутрь или вагинального применения, 200 мг; (14/2x7/) в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блистерной упаковке.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кальция D3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Жевательные таблетки 500 мг + 0,01 мг; коробка. 2. Безопасность – срок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магния B6 500 мг + 5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 таблетка 500 мг + 5 мг; упаковка: 2. Безопасность – наличие срока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Флакон цианокобаламина/витамина B12/200 мкг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инъекций, ампулы 1 мл, 200 мкг, упаковка.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Флакон аскорбиновой кислоты 5% 2,0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в ампулах по 2 мл, ампулы в коробке. 2. Безопасность – наличие срока годности на момент поставки. 3. Маркировка – наличие логотипа компании. Условные обозначения – «бьющийся».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33611341/3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Комплекс витаминов группы В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(витамин В1, витамин В2, витамин В6, декспантенол, никотинамид) 2 мг/мл 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Раствор для инъекций 5 мг/мл + 2 мг/мл + 2 мг/мл + 3 мг/мл + 20 мг/мл, ампулы по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 мл, коробка. 2. Безопасность – срок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Гепариновая мазь, упаковка 25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Мазь для наружного применения 100 мг/г + 40 мг/г + 0,8 мг/г; капсулы по 25 г в алюминиевой или пластиковой упаковке. 2. Безопасность – наличие срока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33691176/7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Линимент Вишневского, упаковка 40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Паста 1,2 г + 1,2 г/г, алюминиевая капсульная коробка 40 г.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Хлорамфеникол/метилурациловая мазь, упаковка 40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Алюминиевая коробка для капсул весом 40 г.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Тетрациклиновая глазная мазь 1%, упаковка 3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Глазная мазь 10 мг/г; алюминиевые капсулы 3 г, упаковка алюминиевых капсул 10 г.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33621150/1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Фитоменадион 2 мг,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флакон 0,2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Раствор для инъекций/внутреннего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применения 2 мг/0,2 мл; ампулы 0,2 мл — упаковка дозирующего устройства. 2. Безопасность — наличие срока годности на момент поставки. 3. Маркировка —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33691500/3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Транексамовая кислота 50 мг/мл, флакон 5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внутривенного капельного введения 50 мг/мл, ампулы по 5 мл.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33691500/2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транексамовой кислоты 500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Таблетки, покрытые пленочной оболочкой, 500 мг, блистерная упаковка (10 шт.).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Глауцин, эфедрин/Бронхолитин/флакон 125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Сироп 4,6 мг/5 мл + 5,75 мг/5 мл, стеклянная или пластиковая бутылка 125 мл и коробка с мерным стаканчиком.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Дифенгидрамин 9,96 мг, хлорид аммония 99,6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г/димекс/сироп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Дифенгидрамин 9,96 мг, хлорид аммония 99,6 г /димекс/ сироп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33671125/2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Амброксоловый сироп, флакон 100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Сироп 3 мг/мл; пластиковый контейнер 100 мл — коробка с мерной ложкой. 2. Безопасность — наличие срока годности на момент доставки. 3. Маркировка — наличие логотипа компании. Традиционные знаки — «хрупкое».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33671125/3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Амброксол/глицирризинат натрия, экстракт термопсиса/сироп Codelac broncho 100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Амброксол/глицирризинат натрия, экстракт термопсиса/сироп Codelac broncho 100 мл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Бутамират / Коделак нео / сироп 100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Бутамират /Коделак нео/ 100мл сироп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33671125/4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Амброксол 30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30 мг;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33671136/1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Мукалтин 50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50 мг; (10) в блистере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Бромгексин 8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Таблетки, покрытые пленочной оболочкой, 8 мг; (25/1x25/), в блистере.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33671126/2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Бромгексин 4 мг/5 мл сироп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60 мл коробка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Пероральный раствор 0,8 мг/мл; стеклянная бутылка 60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мл и мерная ложка.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Сальбутамол 2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1-2 мг; (24) блистерные упаковки.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Сальбутамол / Сальбутамол 4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4 мг; (25/1x25/), в блистере, коробка. 2. Безопасность - срок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Сальбутамол аэрозоль 100 мкг 200 доз 10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Ингаляционный спрей, дозировка 100 мкг, 200 доз.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Бромокриптина мезилат 2,5 мг таблетки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2,5 мг (30 шт.), стеклянная бутылка. 2. Срок годности на момент поставки (см. инструкцию).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Этилбромизолалерианат, фенобарбитал, масло мяты перечной /Корвалол/ флакон 30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20 мг/мл + 18,26 мг/мл + 1,42 мг/мл, стеклянная бутылка 30 мл. 2. Безопасность: срок годности на момент доставки.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33691133/1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Вода для инъекций,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флакон 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1. Ампулы 1-2 мл для нанесения растворителем,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коробка. 2. Безопасность - наличие срока годности на момент поставки. 3. Маркировка - наличие логотипа компании. Условные обозначения - "бьющийся".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3C4C0C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403931"/>
                <w:sz w:val="16"/>
                <w:szCs w:val="16"/>
              </w:rPr>
              <w:t>33691176/10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Ганглефен 15 мг/мл, флакон 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15 мг/мл, ампулы по 2 мл, коробка. 2. Безопасность – срок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мг/5 мл, флаконы по 100 мл, сироп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Сироп 50 мг/5 мл, стеклянная бутылка 100 мл, условные обозначения - "бьющийся".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33691730/5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мг/мл, капли 30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приема внутрь, стеклянная бутылка 30 мл.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33691730/3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Жевательная таблетка, содержащая комплекс гидроксида железа (III) и полимальтозы, 100 мг.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приема внутрь, стеклянная бутылка 30 мл.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33691730/4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Комплекс гидроксида железа (III) и полимальтозы 50 мг/мл, 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внутримышечного введения 50 мг/мл, ампулы по 2 мл (5, 50) в упаковке.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33611350/2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Таблетка, содержащая сульфат железа и аскорбиновую кислоту, 320 мг/60 мг.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Таблетки, покрытые пленочной оболочкой, 320 мг + 60 мг; в стеклянной бутылке.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33671116/1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Оксиметазолин 0,025% 10 мл/назилок/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Назальные капли 0,25 мг/мл; стеклянный флакон, упаковка 10 мл.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33691136/4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Хлорид натрия, хлорид калия, цитрат натрия, безводная глюкоза 3,5 г + 2,5 г + 2,9 г + 10 г; /Регидрон/ упаковка 18,9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Дозировка порошка: 3,5 г + 2,5 г + 2,9 г + 10 г; (20) пакетиков по 18,9 г в коробке. 2. Безопасность: наличие срока годности на момент доставки.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нифедипина пролонгированного действия 20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пролонгированного действия, покрытые пленочной оболочкой, 20 мг; упаковка. 2. Безопасность - наличие срока годности на момент поставки.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33621750/2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нифедипина 10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Таблетки, покрытые пленочной оболочкой, 10 мг; упаковка: 2. Безопасность - наличие срока годности на момент поставки. 3. Маркировка - наличие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33621490/1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метилдопы 250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200 мг + 50 мг; (100) в стеклянной бутылке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фуросемида 40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40 мг; (40/4x10/) в блистерной упаковке. 2. Безопасность – срок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33671118/1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Упаковка ципрофлоксацина, дексаметазона /Флоксадекса/ 10 шт.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Суспензия для глаз/ушей 3 мг/мл + 1 мг/мл, пластиковый флакон 10 мл с пипеткой-капельницей. 2. Безопасность: наличие срока годности на момент поставки. 3. Маркировка: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Масля повидон-йода 100 мг/г 20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Крем 10 мг/мл; алюминиевая капсула 20 г. 2. Безопасность - наличие срока годности на момент доставки.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83BB2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Повидон-йод 10% 1 литр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10% 2. Безопасность - наличие срока годности на момент доставки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83BB2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83BB2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Суппозитории повидон-йода 0,2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1. Вагинальные суппозитории 200 мг; (14/2x7/) 2. Безопасность - наличие срока годности на момент доставки. 3. Маркировка - наличие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логотипа компании. Транспортировка должна осуществляться с соблюдением ледяной цепи.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83BB2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Спиртовой раствор хлоргексидина 0,5%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Спиртовой раствор 0,5% 2. Безопасность - наличие срока годности на момент поставки 3. Маркировка -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33631240/3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Водный раствор хлоргексидина 20%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20% водный раствор. 2. Безопасность — наличие срока годности на момент поставки. 3. Маркировка —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Таблетки с экстрактом кошачьей мяты 20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Таблетки 150 мг; (30/1x30/), блистерная упаковка. 2. Безопасность – срок годности на момент доставки.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33691141/1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Кислородный баллон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Кислородный баллон заполнен, объемная доля кислорода не менее 99,5%, объемная доля водяного пара не более 0,009%.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33631270/1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Флакон Diamond Green 1% 10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1% спиртовой раствор в стеклянной бутылке объемом 10 мл. 2. Безопасность – наличие срока годности на момент поставки. 3. Маркировка – наличие логотипа компании.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278A3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Антисептические,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антисептические и дезинфицирующие средства. Антисептическое жидкое мыло для обработки рук.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Жидкое антисептическое мыло — это готовая 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применению, вязкая, бесцветная, прозрачная, без запаха или без запаха жидкость с запахом дезодоранта, объемом 1 литр, европейского производства. В качестве активного ингредиента должен содержать триклозан. Антисептическое моющее средство должно обладать антимикробной активностью против грамположительных (за исключением микобактерий туберкулеза) и грамотрицательных бактерий. Продукт обладает выраженными моющими свойствами. Он не сушит кожу рук и тела, гипоаллергенен и имеет нейтральный pH. Антисептическое моющее средство предназначено для гигиенической обработки рук медицинского персонала (включая хирургов) перед обработкой антисептиком, для гигиенической обработки рук сотрудников организаций, оказывающих медицинскую помощь и услуги, до и после медицинских вмешательств, для гигиенической обработки рук лиц, обращающихся за медицинской помощью, и для санитарной обработки кожных покровов. Должен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иметь дозатор-помпу. Срок годности: 3 года. 2/3 срока годности продукта на момент поставки. Должен иметь сертификат качества. Необходимо наличие методической инструкции по применению, утвержденной Министерством здравоохранения Республики Армения.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278A3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 / Средство для окончательной дезинфекции рук перед операцией /антисептик/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 w:cs="Arial"/>
                <w:bCs/>
                <w:color w:val="777777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bCs/>
                <w:color w:val="777777"/>
                <w:sz w:val="16"/>
                <w:szCs w:val="16"/>
              </w:rPr>
              <w:t>Европейское производство. Состав: денатурированный этанол 70%, изопропанол 2,5-1,74%, а также смягчающие, защитные добавки для ухода за руками.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заключительная дезинфицирующая жидкость для операционного поля /Astradez OP/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Антисептическая жидкость для обработки операционного поля. В качестве активных ингредиентов содержит: изопропиловый спирт (пропанол-2) – 69,0%, дидецилдиметиламмоний хлорид – 0,22±0,02%, а также функциональные добавки, в том числе пищевые красители. Обладает антимикробным действием против грамотрицательных и грамположительных бактерий, возбудителей туберкулеза. Имеет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сертификат качества, свидетельство о государственной регистрации ЕАЭС и методическую инструкцию по применению Министерства здравоохранения Республики Армения.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278A3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Окончательная дезинфекция инструментов /Astradez Max/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Жидкий концентрат, содержащий: 8,5% N,N-бис(3-аминопропил)додециламина, 18,0% четвертичных аммониевых соединений (ЧАМ) (сумма) и др. Растворы продукта обладают бактерицидным действием на грамотрицательные и грамположительные бактерии (включая возбудителей туберкулеза, протестированных на штамм Mycobacterium terrae DSM 43227, возбудителей легионеллеза, анаэробных инфекций, особо опасных инфекций (ОСИ) - чумы, холеры, туляремии и сибирской язвы (спороцидная активность)), вируцидным действием (внекишечный гепатит, ВИЧ-инфекция, вирусы полиомиелита, аденовирусы, энтеровирусы, ротавирусы, атипичная пневмония (ТОРС), грипп, парагрипп, герпес, птичий грипп A/H5N1 и свиной грипп H1N1,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внекишечный и кишечный гепатит, вирус Коксаки). ECHO и другие). против вирусов), фунгицидные свойства (против возбудителей кандидоза и трихофитоза, плесневых грибов, протестированных на культуру тест-штамма Aspergillus niger), паразитицидная активность (включая против цист Guardia lamblia, ооцист Cryptosporidium parvum, яиц Ascaris lumbricoides, онкосфер Taeniarhynchus saginatus).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278A3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278A3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33621641/1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278A3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Средство для мытья и дезинфекции полов /Adamande mig 3.4g хлор/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Дезинфицирующее средство в форме белых круглых таблеток весом 3,4 грамма. В качестве активного ингредиента содержит 80% натриевой соли дихлоризоциануроновой кислоты (натриевая соль дихлоризоциануроновой кислоты), где количество активного хлора составляет 1,53 грамма. Дезинфицирующее средство расфасовано в полимерные контейнеры по 1 кг. Срок годности дезинфицирующего средства — 5 лет. Имеет сертификат качества, свидетельство о государственной регистрации ЕАЭС и методическую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инструкцию по применению Министерства здравоохранения Республики Армения.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278A3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78A3" w:rsidRPr="00DC0957" w:rsidRDefault="00D278A3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278A3" w:rsidRPr="00DC0957" w:rsidRDefault="00D278A3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C0957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Антисептические и дезинфицирующие средства: жидкий или гелеобразный антисептик для рук, содержащий 70% спирта.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Антисептические и дезинфицирующие средства: жидкий или гелеобразный антисептик для рук, содержащий 70% спирта.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DC0957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Этанол 96%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Этанол - раствор, 96%. Качественные характеристики приобретенного товара: размеры: бутылка. Безопасность - наличие срока годности на момент доставки. Маркировка - наличие товарного знака.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C0957" w:rsidRPr="00DC0957" w:rsidRDefault="00DC0957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C0957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183BB2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24451141/6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Формалин 33% l-t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Формалин (38% раствор формальдегида); Технический формалин — водный раствор формальдегида в метаноле, бесцветная прозрачная жидкость, марка FM — стабилизированный метанолом.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183BB2" w:rsidRPr="00DC0957" w:rsidRDefault="00DC0957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183BB2" w:rsidRPr="00DC0957" w:rsidRDefault="00183BB2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83BB2" w:rsidRPr="00DC0957" w:rsidRDefault="00183BB2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Глицериновый микроклистер 10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900 мг/г; пластиковая тара, пластиковая тара 10 мл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33621360/2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Глицериновый микроклистер 5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900 мг/г; пластиковая тара, пластиковая тара 5 мл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Цинковая мазь 10% 25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мазь для наружного применения, 100 мг/г; алюминиевая капсула 25 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33631440/1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Борная кислотная мазь 5% 25 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мазь для наружного применения 5% 25 г алюминиевая капсула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3C4C0C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403931"/>
                <w:sz w:val="16"/>
                <w:szCs w:val="16"/>
              </w:rPr>
              <w:t>33691176/11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Бензилдиметил (3-(миристоиламино)пропил)аммония хлорид моногидрат: спрей 0,01% - 30 мл /мирамистин, арпимистин//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Раствор для местного применения 0,1 мг/мл; пластиковый контейнер 50 мл с распылителем.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Таблетка активированного угля 250 мг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Таблетки 250 мг; (10) в блистере, (10/1x10/)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Кофеин бензоат натрия 200 мг/мл, флакон 1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 87,4 мг/мл + 112,6 мг/мл; ампулы 10 мл: 2. Безопасность – наличие срока годности на момент поставки. 3. Маркировка – наличие логотипа компании. Условные обозначения – «хрупкий».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33671115/1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Сульфокамфокаин 2 мл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Раствор для инъекций 49,6 мг/мл + 50,4 мг/мл (10/2 x 5/), ампулы 2 мл, условные 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обозначения - "хрупкие"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3C4C0C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403931"/>
                <w:sz w:val="16"/>
                <w:szCs w:val="16"/>
              </w:rPr>
              <w:t>33691176/12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 xml:space="preserve">Гель Холисал 87,1 мг/г + 0,1 мг/г 10 </w:t>
            </w:r>
            <w:r w:rsidRPr="00DC0957">
              <w:rPr>
                <w:rFonts w:ascii="Cambria Math" w:hAnsi="Cambria Math" w:cs="Cambria Math"/>
                <w:sz w:val="16"/>
                <w:szCs w:val="16"/>
              </w:rPr>
              <w:t>​​</w:t>
            </w:r>
            <w:r w:rsidRPr="00DC0957">
              <w:rPr>
                <w:rFonts w:ascii="GHEA Grapalat" w:hAnsi="GHEA Grapalat" w:cs="GHEA Grapalat"/>
                <w:sz w:val="16"/>
                <w:szCs w:val="16"/>
              </w:rPr>
              <w:t>г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Гелевая алюминиевая капсула, салицилат холина, хлорид цеталкония 87,1 мг/г + 0,1 мг/г 10 </w:t>
            </w:r>
            <w:r w:rsidRPr="00DC0957">
              <w:rPr>
                <w:rFonts w:ascii="Cambria Math" w:hAnsi="Cambria Math" w:cs="Cambria Math"/>
                <w:color w:val="000000"/>
                <w:sz w:val="16"/>
                <w:szCs w:val="16"/>
              </w:rPr>
              <w:t>​​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Безопасность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наличие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срока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годности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на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момент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доставки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3.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Маркировка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наличие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логотипа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DC0957">
              <w:rPr>
                <w:rFonts w:ascii="GHEA Grapalat" w:hAnsi="GHEA Grapalat" w:cs="GHEA Grapalat"/>
                <w:color w:val="000000"/>
                <w:sz w:val="16"/>
                <w:szCs w:val="16"/>
              </w:rPr>
              <w:t>компании</w:t>
            </w: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BC3035" w:rsidRPr="00DC0957" w:rsidTr="00DC095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C0957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Аминофиллин /Эуфиллин/ 2,4% 5,0 флаконов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1. Раствор для инъекций; ампулы 5 мл: 2. Безопасность — наличие срока годности на момент поставки. 3. Маркировка — наличие логотипа компании. Условные обозначения — «бьющийся».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C3035" w:rsidRPr="00DC0957" w:rsidRDefault="00BC3035" w:rsidP="00DC095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C095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3035" w:rsidRPr="00DC0957" w:rsidRDefault="00BC3035" w:rsidP="00DC095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095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При поставке лекарственных средств предоставляется заключение о результатах лабораторных исследований, проведенных Закрытым акционерным обществом Министерства здравоохранения Республики Армения «Центр экспертизы лекарственных средств и медицинских технологий им. академика Эмиля Габриеляна».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**ПРИМЕЧАНИЕ:** Транспортировка, хранение и консервация товаров должны осуществляться в соответствии с Приказом Министра здравоохранения Республики Армения № 17-Н от 2010 года.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*Срок годности товаров на момент поставки покупателю должен быть следующим: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а. При сроке годности более 2,5 лет, остаточный срок годности на момент поставки должен составлять не менее 24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б. Товары со сроком годности до 2,5 лет должны иметь остаточный срок годности на момент поставки не менее 12 месяцев;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в. В отдельных случаях, а именно, при обоснованной необходимости удовлетворения неотложных потребностей пациентов, короткий срок годности товаров, предназначенных для потребления, может составлять не менее одной секунды от общего срока годности товаров на момент поставки.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Согласно статье 13, части 5 Закона Республики Армения «О закупках», если характеристики какого-либо закупаемого товара включают в себя указание или ссылку на товарный знак, торговое наименование, патент, эскиз или модель, страну происхождения или конкретный источник или производителя, то в этом случае участники могут представить эквивалент данного закупаемого товара, одновременно представляя характеристики данного закупаемого товара, для которого представляется эквивалент, вместе с заявкой.</w:t>
      </w:r>
    </w:p>
    <w:p w:rsidR="00DC0957" w:rsidRPr="00DC0957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p w:rsidR="00520C56" w:rsidRPr="00520C56" w:rsidRDefault="00DC0957" w:rsidP="00DC0957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DC0957">
        <w:rPr>
          <w:rFonts w:ascii="GHEA Grapalat" w:hAnsi="GHEA Grapalat"/>
          <w:sz w:val="20"/>
          <w:szCs w:val="20"/>
        </w:rPr>
        <w:t>* Срок поставки товара, а в случае поэтапной поставки — срок поставки для первого этапа, должен быть установлен не менее 20 календарных дней, исчисляемых с даты вступления в силу условия для выполнения прав и обязанностей сторон по договору, за исключением случаев, когда выбранный участник соглашается поставить товар в более короткий срок. Срок поставки не может быть позднее 30 декабря соответствующего года.</w:t>
      </w:r>
    </w:p>
    <w:sectPr w:rsidR="00520C56" w:rsidRPr="00520C56" w:rsidSect="00962B11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0A9" w:rsidRDefault="006D30A9" w:rsidP="00F67AD9">
      <w:pPr>
        <w:spacing w:after="0" w:line="240" w:lineRule="auto"/>
      </w:pPr>
      <w:r>
        <w:separator/>
      </w:r>
    </w:p>
  </w:endnote>
  <w:endnote w:type="continuationSeparator" w:id="0">
    <w:p w:rsidR="006D30A9" w:rsidRDefault="006D30A9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altName w:val="Arial Lat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035" w:rsidRDefault="00BC3035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BC3035" w:rsidRDefault="00BC3035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0A9" w:rsidRDefault="006D30A9" w:rsidP="00F67AD9">
      <w:pPr>
        <w:spacing w:after="0" w:line="240" w:lineRule="auto"/>
      </w:pPr>
      <w:r>
        <w:separator/>
      </w:r>
    </w:p>
  </w:footnote>
  <w:footnote w:type="continuationSeparator" w:id="0">
    <w:p w:rsidR="006D30A9" w:rsidRDefault="006D30A9" w:rsidP="00F67AD9">
      <w:pPr>
        <w:spacing w:after="0" w:line="240" w:lineRule="auto"/>
      </w:pPr>
      <w:r>
        <w:continuationSeparator/>
      </w:r>
    </w:p>
  </w:footnote>
  <w:footnote w:id="1">
    <w:p w:rsidR="00BC3035" w:rsidRPr="00D97342" w:rsidRDefault="00BC3035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BC3035" w:rsidRDefault="00BC3035" w:rsidP="00520C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B5C1D1D"/>
    <w:multiLevelType w:val="multilevel"/>
    <w:tmpl w:val="56A2E73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E2E2C38"/>
    <w:multiLevelType w:val="hybridMultilevel"/>
    <w:tmpl w:val="3DAA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EF2039"/>
    <w:multiLevelType w:val="multilevel"/>
    <w:tmpl w:val="A4D290FC"/>
    <w:lvl w:ilvl="0">
      <w:start w:val="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3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04758"/>
    <w:multiLevelType w:val="hybridMultilevel"/>
    <w:tmpl w:val="85C2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9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88A06BC"/>
    <w:multiLevelType w:val="hybridMultilevel"/>
    <w:tmpl w:val="30AE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0"/>
  </w:num>
  <w:num w:numId="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0"/>
  </w:num>
  <w:num w:numId="9">
    <w:abstractNumId w:val="23"/>
  </w:num>
  <w:num w:numId="10">
    <w:abstractNumId w:val="36"/>
  </w:num>
  <w:num w:numId="11">
    <w:abstractNumId w:val="28"/>
  </w:num>
  <w:num w:numId="12">
    <w:abstractNumId w:val="6"/>
  </w:num>
  <w:num w:numId="13">
    <w:abstractNumId w:val="8"/>
  </w:num>
  <w:num w:numId="14">
    <w:abstractNumId w:val="45"/>
  </w:num>
  <w:num w:numId="15">
    <w:abstractNumId w:val="38"/>
  </w:num>
  <w:num w:numId="16">
    <w:abstractNumId w:val="13"/>
  </w:num>
  <w:num w:numId="17">
    <w:abstractNumId w:val="40"/>
  </w:num>
  <w:num w:numId="18">
    <w:abstractNumId w:val="21"/>
  </w:num>
  <w:num w:numId="19">
    <w:abstractNumId w:val="19"/>
  </w:num>
  <w:num w:numId="20">
    <w:abstractNumId w:val="18"/>
  </w:num>
  <w:num w:numId="21">
    <w:abstractNumId w:val="4"/>
  </w:num>
  <w:num w:numId="22">
    <w:abstractNumId w:val="44"/>
  </w:num>
  <w:num w:numId="23">
    <w:abstractNumId w:val="15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46"/>
  </w:num>
  <w:num w:numId="30">
    <w:abstractNumId w:val="43"/>
  </w:num>
  <w:num w:numId="31">
    <w:abstractNumId w:val="35"/>
  </w:num>
  <w:num w:numId="32">
    <w:abstractNumId w:val="0"/>
  </w:num>
  <w:num w:numId="33">
    <w:abstractNumId w:val="17"/>
  </w:num>
  <w:num w:numId="34">
    <w:abstractNumId w:val="27"/>
  </w:num>
  <w:num w:numId="35">
    <w:abstractNumId w:val="22"/>
  </w:num>
  <w:num w:numId="36">
    <w:abstractNumId w:val="41"/>
  </w:num>
  <w:num w:numId="37">
    <w:abstractNumId w:val="25"/>
  </w:num>
  <w:num w:numId="38">
    <w:abstractNumId w:val="11"/>
  </w:num>
  <w:num w:numId="39">
    <w:abstractNumId w:val="16"/>
  </w:num>
  <w:num w:numId="40">
    <w:abstractNumId w:val="14"/>
  </w:num>
  <w:num w:numId="41">
    <w:abstractNumId w:val="34"/>
  </w:num>
  <w:num w:numId="42">
    <w:abstractNumId w:val="32"/>
  </w:num>
  <w:num w:numId="43">
    <w:abstractNumId w:val="31"/>
  </w:num>
  <w:num w:numId="44">
    <w:abstractNumId w:val="9"/>
  </w:num>
  <w:num w:numId="45">
    <w:abstractNumId w:val="42"/>
  </w:num>
  <w:num w:numId="46">
    <w:abstractNumId w:val="37"/>
  </w:num>
  <w:num w:numId="47">
    <w:abstractNumId w:val="12"/>
  </w:num>
  <w:num w:numId="48">
    <w:abstractNumId w:val="24"/>
  </w:num>
  <w:num w:numId="49">
    <w:abstractNumId w:val="3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83BB2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B545B"/>
    <w:rsid w:val="002F5D6A"/>
    <w:rsid w:val="00311274"/>
    <w:rsid w:val="003121ED"/>
    <w:rsid w:val="00314288"/>
    <w:rsid w:val="00323877"/>
    <w:rsid w:val="003574EB"/>
    <w:rsid w:val="00367C11"/>
    <w:rsid w:val="0038532F"/>
    <w:rsid w:val="00394AC8"/>
    <w:rsid w:val="003B3CDC"/>
    <w:rsid w:val="003C4C0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20C56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D30A9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3035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278A3"/>
    <w:rsid w:val="00D32BBE"/>
    <w:rsid w:val="00D40071"/>
    <w:rsid w:val="00D4206E"/>
    <w:rsid w:val="00D462A2"/>
    <w:rsid w:val="00D60CC7"/>
    <w:rsid w:val="00D65081"/>
    <w:rsid w:val="00DC0957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138BA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nhideWhenUsed/>
    <w:rsid w:val="00AF05BB"/>
    <w:rPr>
      <w:color w:val="0000FF"/>
      <w:u w:val="single"/>
    </w:rPr>
  </w:style>
  <w:style w:type="character" w:styleId="a8">
    <w:name w:val="FollowedHyperlink"/>
    <w:basedOn w:val="a0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uiPriority w:val="20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  <w:style w:type="paragraph" w:customStyle="1" w:styleId="16">
    <w:name w:val="Указатель 16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61">
    <w:name w:val="Указатель6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0">
    <w:name w:val="xl9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1">
    <w:name w:val="xl9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17">
    <w:name w:val="Указатель 17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71">
    <w:name w:val="Указатель7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8">
    <w:name w:val="Указатель 18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81">
    <w:name w:val="Указатель8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3">
    <w:name w:val="xl9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4">
    <w:name w:val="xl9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5">
    <w:name w:val="xl95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3ED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19">
    <w:name w:val="Указатель 19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91">
    <w:name w:val="Указатель9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00">
    <w:name w:val="Указатель 110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00">
    <w:name w:val="Указатель10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1">
    <w:name w:val="Указатель 111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12">
    <w:name w:val="Указатель11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20">
    <w:name w:val="Указатель 112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1">
    <w:name w:val="Указатель12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13">
    <w:name w:val="Указатель 113"/>
    <w:basedOn w:val="a"/>
    <w:rsid w:val="00D278A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1">
    <w:name w:val="Указатель13"/>
    <w:basedOn w:val="a"/>
    <w:rsid w:val="00D278A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xl96">
    <w:name w:val="xl96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97">
    <w:name w:val="xl97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98">
    <w:name w:val="xl98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9">
    <w:name w:val="xl99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0">
    <w:name w:val="xl100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1">
    <w:name w:val="xl101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2">
    <w:name w:val="xl102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3">
    <w:name w:val="xl103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278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CB82E-A2C7-4C9E-9DC5-B42362FE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64</Pages>
  <Words>20277</Words>
  <Characters>115585</Characters>
  <Application>Microsoft Office Word</Application>
  <DocSecurity>0</DocSecurity>
  <Lines>963</Lines>
  <Paragraphs>271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83</cp:revision>
  <cp:lastPrinted>2023-12-08T08:39:00Z</cp:lastPrinted>
  <dcterms:created xsi:type="dcterms:W3CDTF">2015-07-06T10:11:00Z</dcterms:created>
  <dcterms:modified xsi:type="dcterms:W3CDTF">2026-01-08T19:18:00Z</dcterms:modified>
</cp:coreProperties>
</file>