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ԳՊՀ-ԷԱՃ-ԱՊՁԲ-26/04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Гаварский государственный университет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Гегаркуникский область, г. Гавар, ул. Гранта Акобяна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Поставка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Симон Карабахцян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simonkarabaxcian@rambler.ru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+37460461247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Гаварский государственный университет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ԳՊՀ-ԷԱՃ-ԱՊՁԲ-26/04</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Гаварский государственный университет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Гаварский государственный университет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Поставка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Поставка топлива</w:t>
      </w:r>
      <w:r>
        <w:rPr>
          <w:rFonts w:ascii="Calibri" w:hAnsi="Calibri" w:cstheme="minorHAnsi"/>
          <w:b/>
          <w:lang w:val="ru-RU"/>
        </w:rPr>
        <w:t xml:space="preserve">ДЛЯ НУЖД  </w:t>
      </w:r>
      <w:r>
        <w:rPr>
          <w:rFonts w:ascii="Calibri" w:hAnsi="Calibri" w:cstheme="minorHAnsi"/>
          <w:b/>
          <w:sz w:val="24"/>
          <w:szCs w:val="24"/>
          <w:lang w:val="af-ZA"/>
        </w:rPr>
        <w:t>Фонд Гаварский государственный университет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ԳՊՀ-ԷԱՃ-ԱՊՁԲ-26/04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simonkarabaxcian@rambler.ru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Поставка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(талонами)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(талонами)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381.39</w:t>
      </w:r>
      <w:r>
        <w:rPr>
          <w:rFonts w:ascii="Calibri" w:hAnsi="Calibri" w:cstheme="minorHAnsi"/>
          <w:szCs w:val="22"/>
        </w:rPr>
        <w:t xml:space="preserve"> драмом, российский рубль </w:t>
      </w:r>
      <w:r>
        <w:rPr>
          <w:rFonts w:ascii="Calibri" w:hAnsi="Calibri" w:cstheme="minorHAnsi"/>
          <w:lang w:val="af-ZA"/>
        </w:rPr>
        <w:t>4.7442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Гаварский государственный университет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"ԳՊՀ-ԷԱՃ-ԱՊՁԲ-26/04"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"ԳՊՀ-ԷԱՃ-ԱՊՁԲ-26/04"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ԳՊՀ-ԷԱՃ-ԱՊՁԲ-26/04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20/07</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95, моторным методом - не менее 85, давление паров насыщенного бензина - 45-100 кПа, содержание свинца не более 5 мг / дм3, объемная доля бензола 1% Не более: плотность при 15 ° С: 720-775 кг / м3, содержание серы не более 10 мг / кг, массовая доля кислорода не более 2,7%, объемная доля окислителей не более метанола - 3%, этанол -5%, изопропиловый спирт -10%, изобутиловый спирт -10%, терабутиловый спирт -7%, простые эфиры (C5 և больше) -15%, другие окислители -10%, безопасность в соответствии с Правительством РА 2004 Утверждены «Техническим регламентом на топлива для двигателей внутреннего сгорания», утвержденным решением № 1592-Н от 11 ноября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температуре 150 ° C от 820 до 845 кг / м3, содержание серы не более 350 мг / кг, температура воспламенения не менее 550 ° C, углеродный остаток не более 0,3% в 10% осадке, вязкость при 400С от 2,0 до 4,5 мм2 / с, температура мутности не выше 00С, безопасность, маркировка ումը упаковка согласно Правительству РА 2004 г. «Технический регламент на топлива для двигателей внутреннего сгорания», утвержденный постановлением № 1592-Н от 11 ноября 2006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Гавар. ул. Гранта Аковяна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Гавар. ул. Гранта Аковяна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