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ԴԵՂՈՐԱՅՔ ԵՎ ՊԱՏՎԱՍՏԱՆՅՈՒԹԵՐԻ» ՁԵՌՔԲԵՐՄԱՆ ՆՊԱՏԱԿՈՎ ՀԱՅՏԱՐԱՐՎԱԾ ԲՊ-ԷԱՃԱՊՁԲ-26/1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ԴԵՂՈՐԱՅՔ ԵՎ ՊԱՏՎԱՍՏԱՆՅՈՒԹԵՐԻ» ՁԵՌՔԲԵՐՄԱՆ ՆՊԱՏԱԿՈՎ ՀԱՅՏԱՐԱՐՎԱԾ ԲՊ-ԷԱՃԱՊՁԲ-26/1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ԴԵՂՈՐԱՅՔ ԵՎ ՊԱՏՎԱՍՏԱՆՅՈՒԹԵՐԻ» ՁԵՌՔԲԵՐՄԱՆ ՆՊԱՏԱԿՈՎ ՀԱՅՏԱՐԱՐՎԱԾ ԲՊ-ԷԱՃԱՊՁԲ-26/1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ԴԵՂՈՐԱՅՔ ԵՎ ՊԱՏՎԱՍՏԱՆՅՈՒԹԵՐԻ» ՁԵՌՔԲԵՐՄԱՆ ՆՊԱՏԱԿՈՎ ՀԱՅՏԱՐԱՐՎԱԾ ԲՊ-ԷԱՃԱՊՁԲ-26/1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լակտադ, ռիվանոլ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հաքսահիդրատ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ethylbromizovalerianat, phenobarbital, oleum menthae piperitae կաթիլներ ներքին ընդունման 20մգ/մլ+ 18,26մգ/մլ+ 1,42մգ/մլ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 մգ/մլ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silver sulfadiazine նրբաքսուք10մգ/գ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ներարկման500մգ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0,1%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Բ1մգ/մլ+3.5մմ/մլ+6մմ/մլ*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 պոլիմիքսին Բ dexamethasone, neomycin , polymyxin B ակնակաթիլներ 1մգ/մլ+3,5ՄՄ/մլ+ 6ՄՄ/մլ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լակտադ, ռիվանոլ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մգ/մլ-5 մլ լուծույթ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հիդրոքլորիդ)xylometazoline (xylometazoline hydrochloride)քթակաթիլներ0,1մգ/մլ,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լանտան նիտրատ հաքսահիդրատ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լանտամեդ ցողիչ արտաքին օգտագործման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100մգ/մլ, 2մլ ամպուլ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Հաղթանակի պող․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