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ՎՁԲԿ-ԷԱՃԱՊՁԲ-26/20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Եղեգնաձոր, Զորավար Վարդան 12/1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ՓԲԸ-ի կարիքների համար ՎՁԲԿ-ԷԱՃԱՊՁԲ-26/20 ծածկագրով լաբորատոր տեղեկատվական համակարգի լիցենզիայի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+37495053555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Վայոց 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ՎՁԲԿ-ԷԱՃԱՊՁԲ-26/20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Վայոց 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Վայոց 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Վայոց Ձորի բժշկական կենտրոն ՓԲԸ-ի կարիքների համար ՎՁԲԿ-ԷԱՃԱՊՁԲ-26/20 ծածկագրով լաբորատոր տեղեկատվական համակարգի լիցենզիայի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Վայոց 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Վայոց Ձորի բժշկական կենտրոն ՓԲԸ-ի կարիքների համար ՎՁԲԿ-ԷԱՃԱՊՁԲ-26/20 ծածկագրով լաբորատոր տեղեկատվական համակարգի լիցենզիայի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ՎՁԲԿ-ԷԱՃԱՊՁԲ-26/20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Վայոց Ձորի բժշկական կենտրոն ՓԲԸ-ի կարիքների համար ՎՁԲԿ-ԷԱՃԱՊՁԲ-26/20 ծածկագրով լաբորատոր տեղեկատվական համակարգի լիցենզիայի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տեղեկատվական համակարգի լիցենզիա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2026.01.23.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Վայոց 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ՎՁԲԿ-ԷԱՃԱՊՁԲ-26/20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ՎՁԲԿ-ԷԱՃԱՊՁԲ-26/20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«ՎՁԲԿ-ԷԱՃԱՊՁԲ-26/20»*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ՎՁԲԿ-ԷԱՃԱՊՁԲ-26/20*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«ՎՁԲԿ-ԷԱՃԱՊՁԲ-26/20»*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ՎՁԲԿ-ԷԱՃԱՊՁԲ-26/20*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Վայոց Ձորի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տեղեկատվական համակարգի լիցենզիա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Ծրագրի տեխնիկական բնութագիր 1. Ընդհանուր նկարագիր Ցանցային լաբորատոր տեղեկատվական համակարգ, որը նախատեսված է լաբորատոր տվյալների կառավարման, և ԱՐՄԵԴ համակարգից պացիենտների դեմոգրաֆիկ տեղեկատվությունը և ուղեգրերի ստացման համար:  2․ Հիմնական հնարավորությունների առկայություն՝ • Հեռավար հասանելիություն • Համակցելիություն այլ համակարգերի հետ • LOINC նույնականացման միջազգային ստանդարտին համապատասխան գրադարանի առկայություն կլինիկական լաբորատոր հետազոտությունների համար • Ինտեգրման հնարավորություն այլ տեղեկատվական համակարգերի հետ  • էլեկտրոնային առողջապահության ԱՐՄԵԴ համակարգի հետ ինտեգրման առկայություն  • Լաբորատոր սարքավորումներից հետազոտության արդյունքների ավտոմատ հավաքագրում 3. Տեղակայում • Սերվերները պետք տեղակայված լինեն ՀՀ-ում • Պետք է տրամադրվեն անհրաժեշտ թարմացումները, տեխնիկական աջակցություն և առցանց ուսումնական ռեսուրսներ՝ լիցենզիայի սպասարկման ամբողջ ժամանակահատվածում։ • Կապուղիների կոդավորում - սերվերներից դեպի բժշկական կենտրոններ կապուղիները (VPN) պետք է լինեն կոդավորված՝ տվյալների անվտանգ փոխանցումն ապահովելու համար՝ համաձայն միջազգային տեղեկատվական անվտանգության ստանդարտների, մասնավորապես ISO/IEC 27001 և ISO/IEC 27002 պահանջների։ • Տվյալների պահպանում և վերականգնում - սերվերի վրա մշակվող և պահպանվող տվյալները պետք է ունենան ռեզերվային պահպանման համակարգ՝ առնվազն 14 կետ վերականգման պայմանով, տվյալների ամբողջականության ստուգման և պահպանման ֆունկցիայի առկայությամբ։ 4. Համապատասխանություն ստանդարտներին • Կանոնակարգային համապատասխանություն – պետք է համահունչ լինի  ISO 15189 կարգավորող պահանջներին։ • Տվյալների անվտանգություն – ապահովում է կոդավորված տվյալների մշակում։ 5. Լիցենզիա և սպասարկում • Յուրաքանչյուր լիցենզիայի գործողության  ժամկետը` մեկ տարի․ • Կիրառական աջակցություն ամսական առավելագույնը 4 ժամ • Համակարգը ակտիվացնելուց հետո հնարավոր է դիմել հիբրիդային ուսուցման ընդհանուր 12 ժամ տևողությամբ, մատակարարի հարթակի միջոցով, որի մատակարարումը պետք է իրականացվի նման պահանջ ներկայացնելուց հետո ոչ ուշ քան 10 աշխատանքային օրվա ընթացքում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հաշված մինչև 30.12.2026թ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տեղեկատվական համակարգի լիցենզիա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