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ԵՔ-ԷԱՃԱՊՁԲ-26/16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աղբատար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ԵՔ-ԷԱՃԱՊՁԲ-26/16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աղբատար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աղբատար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աղբատար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բարձմամբ աղբատար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381.21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443.92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ԵՔ-ԷԱՃԱՊՁԲ-26/16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ԵՔ-ԷԱՃԱՊՁԲ-26/16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ԵՔ-ԷԱՃԱՊՁԲ-26/16</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«ԵՔ-ԷԱՃԱՊՁԲ-26/16»*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«ԵՔ-ԷԱՃԱՊՁԲ-26/16»*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«ԵՔ-ԷԱՃԱՊՁԲ-26/16»*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ԵՔ-ԷԱՃԱՊՁԲ-26/16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«ԵՔ-ԷԱՃԱՊՁԲ-26/16»*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բարձմամբ աղբատար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2025թ․
Վազքը - Ոչ ավել քան 3000 կմ
Թափքի ծավալը - Ոչ պակաս 10 մ3 
Անիվային ֆորմուլա - 4*2
Բնապահպանական ստանդարտ ոչ պակաս Euro – 5
Բեռնատարողություն – Ոչ պակաս 8 տ
Ղեկը-ձախ հիդրավլիկ․
Շարժիչի տեսակը –Դիզելային,տուրբո մակափչումով 
Շարժիչի հզորությունը, Ոչ պակաս 220 ձ/ու
Աշխատանքային ծավալը – Ոչ պակաս 4,5 լ
Գլանների(ցիլինդր) քանակ –4-6
Փոխանցման տուփի տեսակ -Մեխանիկական 
Վառելիքի տեսակը – Դիզել
Վառելիքի բաքի տարողունակություն-Ոչ պակաս 220 լ.՝ պատրաստված չժանգոտող մետաղից (ներժ)։Հեղուկ մաչևինայի (ADBLUE) բաքի տարողությունը- ոչ պակաս 15լ․
Ավտոմեքենայի առավելագույն արագությունը – Ոչ ավել 90 կ/ժ  
Գույնը- նարնջագույն / ներկի կոդը համաձայնեցնել գնորդի հետ/ Կենտրոնական փական։
Աղբատար մեքենայի արտաքին չափսեր,  մմ Երկարություն х լայնություն х բարձրություն ՝  
ոչ պակաս 7800 х 2300 х 3100 չափերի մեջ շեղումը առավելագույնը 3%
   Դիմացի լուսարձակներ – բարձրորակ, մետաղական պաշտպանիչներով
   Դիմացի լուսարձակների կարգավորման հնարավորություն
    Աշխատանքային լուսարձակներ (բեռնման հատվածի) – 2 հատ LED
   Առկայծող փարոսիկներ – 2 հատ դիմացից և 2 հատ ետևից
     Դիմացի կամրջակի բեռնվածություն – ոչ պակաս 3500կգ
   Հետևի կամրջակի բեռնվածություն – ոչ պակաս 10000կգ
Մարտկոցի հզորությունը –  ոչ պակաս 24վոլտ 180 ամպեր
   Մեքենան պետք է ունենա օդորակիչ – տաքացման և հովացման հնարավորություն
   Աուդիո համակարգ
   Նստատեղերի քանակը – 3 հատ լվացվող կտորից
   Վարորդի նստատեղը – ամորտիզացիոն կարգավորվող, 
   Ժամանակակից գործիքների վահանակ, որի վրա պետք է արտացոլվի նաև շարժիչի յուղի չափը
   Բամպերները – մետաղյա
   Ապակիների կարգավորում – էլեկտրակառավարմամբ
   Անվադողերի փչման ռետինե խողովակ – 20մ
   Վթարային կանգի նշան
   Դոմկրատ, գործիքների հավաքածու
   Բանալիների քանակը – 2 հատ հեռակառավարմամբ 2 հատ հասարակ
   Պահեստային անվադող անվահեծով
Հատուկ սարքավորումների չափանիշները
 Խտացման գործակիցը – ոչ պակաս 6:1
   Խտացման նվազագույն ուժը – ոչ պակաս 20տ․
   Հիդրոհամակարգի անհրաժեշտ ճնշումը ոչ պակաս  220 բար․
   Մանիպուլյատորի աղբամանի բարձման բեռնատարողությունը - Ոչ պակաս 800 կգ․
   Սեղման ամբողջական ցիկլը - ոչ պակաս 15 - ոչ ավել 20 վայրկյան
   Բեռնվող աղբի քաշը – Ոչ պակաս 8000 կգ․
   Աշխատանքային մասերի փոխանցման տեսակը- Հիդրավլիկ
   Բարձումը- հետևի բարձմամբ՝ 120-1100լ աղբարկղերի համար։
   Հարթակի բարձման-իջեցման կառավարում – 1 մեխանիկական, 2 կոճակային պոչի հետնամասի աջ և ձախ կողմերում խոնավությունից և ջրից պաշտպանվածությամբ և համապատասխան տուփով  երկու հեռակառավարման վահանակ։
   Բեռնաթափման ուղղությունը –հետ
   Գույնը-նարնջագույն (ներկի կոդը համաձայնեցնել գնորդի հետ)
   Աշխատանքային հատվածի լույսեր 2 հատ (LED)
   Աղբի բեռնման խցիկը և մամլիչը  պետք է պատրաստված լինի  առնվազն 10մմ հաստությամբ բարձր կարծրության Hardox 450 կամ NM 450 պողպատից մետաղից, աղբի խցիկի հատակի հատվածը –  առնվազն 6մմ հաստության, պատերը՝ 4մմ հաստությամբ բարձր կարծրության Hardox 450 կամ NM 450 դասի պողպատից։ 
   Պետք է ունենա աղբաջրի հավաքման համար նախատեսված առանձին բաք՝ առնվազն 200լ տարողությամբ աղբատարից աղբաջրի հոսքը բացառելու համար՝ 2 կողմերից մետաղական փականներով։
   Պետք է ունենա աշխատող մասի ծածկոց, բացառելու համար վարման ընթացքում աղբի արտանետումը:
    Աղբատարի վրա տեղադրված լինի բեռնվող աղբի քաշի պատկերը իրական ժամանակում առանց մեքենան կշեռքի վրա տանելու սարքավորում, վարորդի խցիկում էկրանին ցույց տալու հնարավորությամբ:
     Ավտոմեքենայի մեջ պետք է տեղադրված լինի տեսահսկման համակարգ - 360 °  առցանց և մոնիտորին տեսահսկման համար։ Մեքենայի վրա տեղադրված լինի մեկ դիմացի, մեկական աջ ու ձախ կողմերի, մեկ բեռնման հատվածի և մեկ վարորդի խցիկը հսկող կամեռաներ IP65, որը հնարավորություն ունենա օնլայն ռեժումում տեսահսկման իրականացման հնարավորություն:
     Մեքենայի տեսաձայնագրիչ -  8 PoE RJ45/M12 interface, Up to 8-ch IP Full HD1080p video input, Pluggable Anti-vibration HDD box, support up to 1x 2TB HDDs /SSDs capacity, 1*SD/SDHC slot, Built-in GPS module, Support shutdown delay configuration, Support vechile battery protection, 9~32VDC wide range power input.
    Հիշողության կրիչ - 2 հատ SSD ,2TB,2.5 inch, SATA III compliant, up to 6Gbps,TBW 512TB,Operating Temperature 0℃~70℃ (32°F ~158°F),Sequential Read (Max) 550 MB/S,Sequential Write (Max) 500 MB/S կապի մոդուլ  - The mobile wireless component is a built-in 4G/5G and Wi-Fi module providing flexible data transmission solutions. It can be used in DS-M5504HM-T, DS-MP5504, DS-MP5604, DS-MP5604N, DS-MP7516, DS-MP7608, DS-MP7608HN, DS-MP7608H, AE-MD5043, AE-MN5043, AE-MN5083，AE-MN7083, AE-MH0408, AE-MD7083, and AE-MH0804 mobile video recorders.
    Մեքենայի տեսախցիկ հետևի -   1080P, IR Distance: 10-20m, Ingress protection: IP68, 120°Lens, Metal Case, 0.1 Lux@(F1.2, AGC ON), 0 Lux with IR, Working temperature:  -40℃~75℃, 83.2(Length)×46(Width)×41.6(Height)mm  Մեքենայի տեսախցիկ դիմացի  -  1080P,  Full color,  Front Vehicle-Mounted Camera Min. illumination:  0.01 Lux @(F1.2,  AGC ON)
Wide-angle lens,  2.1 mm,  horizontal FOV 110°,  vertical FOV 59° SNR:  42dB, 9 to 16 VDC With buit-in mic
  Երաշխիք և հետերաշխիքային ծառայություն 2 տարի / 75 000 կմ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4. Աղբատար մեքենան պետք է հանձնվի գնորդին տվյալ պահին յուղերը և ֆիլտրերը նոր փոխված վիճակում:
   5. Արտադրողի կողմից պետք է տրամադրվի նշված տեխ բնութագերերին համապատասխանությունը հավաստող հաստատված փաստաթուղթ:
   6․ Ընկերությունը պարտավորվում է ավտոմեքենաների վերանորոգող վարպետների հետ անցկացնել համապատասխան դասընթացներ՝ նրանց ծանոթացնելով վերանորոգման համար անհրաժեշտ մասնագիտական ուղղություններին։
   7. Մատակարարը Երևան քաղաքում պետք է ունենա պաշտոնական ներկայացուցչություն և պաշտոնական սպասարկման կենտրոն:
    8․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9. Մատակարարը պետք է տրամադրի նաև ավտոեմեքենայի վրա օգտագործված բոլոր պահեստամասերի ճշգրիտ կոդերը։
Աղբատար մեքենայի հետ կապված յուրաքանչյուր ի հայտ եկած անսարքության, խափանման դեպքում, գնորդի կողմից մատակարարին տեղեկացնելուց հետո, 3 աշխատանքային օրվա ընթացքում մատակարարը պետք է տրամադրի գրավոր եզրակացություն աղբատար մեքենայի անսարքությունների պատճառների վերաբերյալ:
Աղբատար մեքենայի հետ կապված յուրաքանչյուր ի հայտ եկած անսարքության, խափանման դեպքում, մատակարարի կողմից տրված գրավոր եզրակացությունը գնորդի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անսարքությունները, խափանումները չվերացնելու պարագայում գնորդի կողմից կկիրառվի տույժ յուաքանչյուր կետանց օրվա համար պայմանագրային արժեքի 0.03%-ի չափով, որը կպահվի պայմանագրի ապահովումից: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Պայմանագիրը/համաձայնագիրն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