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ԳՄՍՀ-ԷԱՃԱՊՁԲ-2026/2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Սևանի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Սևան</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Սևանի համայնքապետարանի կարիքների համար գրենական պիտույքների ձեռքբերման գնման ընթացակարգի հայտտարարություն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Արտակ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091169016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sevan.gegharkunik@mta.gov.am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Սևանի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ԳՄՍՀ-ԷԱՃԱՊՁԲ-2026/2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Սևանի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Սևանի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Սևանի համայնքապետարանի կարիքների համար գրենական պիտույքների ձեռքբերման գնման ընթացակարգի հայտտարարություն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Սևանի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Սևանի համայնքապետարանի կարիքների համար գրենական պիտույքների ձեռքբերման գնման ընթացակարգի հայտտարարություն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ԳՄՍՀ-ԷԱՃԱՊՁԲ-2026/2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sevan.gegharkunik@mta.gov.am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Սևանի համայնքապետարանի կարիքների համար գրենական պիտույքների ձեռքբերման գնման ընթացակարգի հայտտարարություն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Սևանի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ԳՄՍՀ-ԷԱՃԱՊՁԲ-2026/2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ԳՄՍՀ-ԷԱՃԱՊՁԲ-2026/2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«ԳՄՍՀ-ԷԱՃԱՊՁԲ-2026/2»*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Սևանի քաղաքապետարան*  (այսուհետ` Պատվիրատու) կողմից կազմակերպված` ԳՄՍՀ-ԷԱՃԱՊՁԲ-2026/2*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Սևանի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- 08624761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- 900165101123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«ԳՄՍՀ-ԷԱՃԱՊՁԲ-2026/2»*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Սևանի քաղաքապետարան*  (այսուհետ` Պատվիրատու) կողմից կազմակերպված` ԳՄՍՀ-ԷԱՃԱՊՁԲ-2026/2*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Սևանի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- 08624761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- 900165101123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A4 ձևաչափի թղթերի համար, արագակալներին ամրացնելու հնարավորություն, առնվազն 40 միկրոն, տուփերով, յուրաքանչյուրում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8 սմ կռնակով (ծավալով), մետաղյա ամրացման հարմարանքով, A4  ձևաչափի թղթերի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կողմից նախապես ներկայացվելիք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կողմից նախապես ներկայացվելիք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