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2026.01.13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ABH-EAAPDzB-26/18</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Կոտայքի մարզ Աբովյան քաղաքապետարան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Բարեկամության հրապարակ,1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Мусорные баки</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Ագնեսա Թադևոսյան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agnesa.tadevosyan@mail.ru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060536402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Կոտայքի մարզ Աբովյան քաղաքապետարան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ABH-EAAPDzB-26/18</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2026.01.13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Կոտայքի մարզ Աբովյան քաղաքապետարան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Կոտայքի մարզ Աբովյան քաղաքապետարան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Мусорные баки</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Мусорные баки</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Կոտայքի մարզ Աբովյան քաղաքապետարան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ABH-EAAPDzB-26/18</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agnesa.tadevosyan@mail.ru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Мусорные баки</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381.15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4.8406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445.37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2026.01.26.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ABH-EAAPDzB-26/18</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Կոտայքի մարզ Աբովյան քաղաքապետարան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ABH-EAAPDzB-26/18</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ABH-EAAPDzB-26/18</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ABH-EAAPDzB-26/18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Կոտայքի մարզ Աբովյան քաղաքապետարան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"ABH-EAAPDzB-26/18"*</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1"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"ABH-EAAPDzB-26/18"</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Կոտայքի մարզ Աբովյան քաղաքապետարան*(далее — Заказчик) процедуре закупок под кодом ABH-EAAPDzB-26/18*.</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ABH-EAAPDzB-26/18</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"ABH-EAAPDzB-26/18"</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Կոտայքի մարզ Աբովյան քաղաքապետարան*(далее — Заказчик) процедуре закупок под кодом ABH-EAAPDzB-26/18*.</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ABH-EAAPDzB-26/18</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ABH-EAAPDzB-26/18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мусорный бак 1100 л
Предназначен для сбора, хранения и транспортировки бытовых и промышленных твердых отходов.
1. Объем: 1100 л или 1,1 м³ +/- 5% /возможны отклонения в размерах/
2. Ширина (включая боковое открывание), мм: 1370 +/- 10%
3. Глубина (включая петли), мм: 1050 +/- 10%
4. Высота, мм: 1460 +/- 10%
5. Вес: не более 120 кг
6. Грузоподъемность: не менее 440 кг
7. Цвет: серебристый
8. Корпус мусорного бака.
Материал: сталь, тип соединения корпуса: сварной, вся поверхность, включая сварные детали, обработана горячим цинкованием с полным погружением в гальваническую ванну, ГОСТ-9.307-2021 или ISO 1461, толщина слоя цинкового покрытия не менее 40 мкм. Не окрашен.
Корпус контейнера и его боковые стенки должны иметь жесткие штампованные элементы. Ручки для транспортировки мусорного контейнера, не менее 4 штук, должны быть металлическими и приварены к корпусу контейнера. Верхний край корпуса должен быть выполнен из стали толщиной не менее 2 мм. Толщина металла в местах соединения боковых петель не менее 1,5 мм. Толщина стенки шарнирной трубы не менее 4 мм. Длина рабочей части петли не менее 65 мм.
9. Толщина стенок всего корпуса и крышки составляет не менее 1,2 мм (без цинкового покрытия).
10. Крышка мусорного бака.
Материал - сталь, тип соединения - сварной, вся поверхность, включая сварные части, обработана горячим цинкованием с полным погружением в гальваническую ванну, ГОСТ-9.307-2021 или ISO 1461, толщина слоя цинкового покрытия не менее 40 мкм. Не окрашена.
Крышка имеет как минимум одну ручку, которая должна быть приварена к крышке в передней части. Крышка должна быть оборудована механизмом открывания с 2 спиральными пружинами, открывается и закрывается с помощью рычагов, вручную и механически (при загрузке/выгрузке мусорного бака с задней загрузкой).
11. Опоры поворотных колес: 4 прорезиненных колеса с независимым вращением, диаметром 200 мм. По меньшей мере 2 колеса должны быть оборудованы тормозным механизмом. Ширина дна мусорного контейнера должна быть дополнительно усилена металлическим поясом толщиной не менее 2 мм и шириной не менее 130 мм, на котором должны быть закреплены 4 независимо вращающихся колеса. Колеса должны быть изготовлены из пластика, динамическая грузоподъемность которого на каждой оси колеса должна составлять не менее 200 кг. Подшипники колес должны быть усилены в нижней части корпуса контейнера, толщиной не менее 2 мм и шириной не менее 130 мм. Опора подшипника колеса должна быть изготовлена из треугольного металла толщиной не менее 3 мм.
12. Требования к разгрузке контейнера: Разгрузка контейнера должна обеспечиваться задней и боковой погрузкой транспортных средств.
13. Мусорные контейнеры должны быть новыми и полностью собранными, изготовленными не позднее 2025 года, одной из следующих марок: «САНТЭКС» или «СПЕЦАВТОМАТИКА» или «ДОПНЕР» или «ЭЛКОПЛАСТ».
14. Мусорные баки должны быть новыми и неиспользованными, иметь паспорт и сертификат качества с результатами проверки, предъявление которых обязательно; внешний вид мусорного бака представлен на прилагаемом изображении.
15. Гарантия: не менее 1 года.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ABH-EAAPDzB-26/18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90 календарных дней с даты вступления в силу договора (соглашения), который будет заключен между сторонами в 2026 году.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ABH-EAAPDzB-26/18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ABH-EAAPDzB-26/18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ABH-EAAPDzB-26/18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