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2026.01.13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ԳՄԳՀ-ԷԱՃԱՊՁԲ-26/1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Муниципалитет Гавар Гегаркуникского марза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Գեղարքունիքի մարզ Քաղաք Գավառ</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продуктов питания для детских садов, находящихся в ведении муниципалитета Гавара, в соответствии с потребностями муниципалитета.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14</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14</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Седа Тамамавеян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gavar.gnumner@mail.ru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+374 2 34 23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Муниципалитет Гавар Гегаркуникского марза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ԳՄԳՀ-ԷԱՃԱՊՁԲ-26/1</w:t>
      </w:r>
      <w:r>
        <w:rPr>
          <w:rFonts w:ascii="Calibri" w:hAnsi="Calibri" w:cstheme="minorHAnsi"/>
          <w:i/>
        </w:rPr>
        <w:br/>
      </w:r>
      <w:r>
        <w:rPr>
          <w:rFonts w:ascii="Calibri" w:hAnsi="Calibri" w:cstheme="minorHAnsi"/>
          <w:szCs w:val="20"/>
          <w:lang w:val="af-ZA"/>
        </w:rPr>
        <w:t>2026.01.13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Муниципалитет Гавар Гегаркуникского марза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Муниципалитет Гавар Гегаркуникского марза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продуктов питания для детских садов, находящихся в ведении муниципалитета Гавара, в соответствии с потребностями муниципалитета.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продуктов питания для детских садов, находящихся в ведении муниципалитета Гавара, в соответствии с потребностями муниципалитета.</w:t>
      </w:r>
      <w:r>
        <w:rPr>
          <w:rFonts w:ascii="Calibri" w:hAnsi="Calibri" w:cstheme="minorHAnsi"/>
          <w:b/>
          <w:lang w:val="ru-RU"/>
        </w:rPr>
        <w:t xml:space="preserve">ДЛЯ НУЖД  </w:t>
      </w:r>
      <w:r>
        <w:rPr>
          <w:rFonts w:ascii="Calibri" w:hAnsi="Calibri" w:cstheme="minorHAnsi"/>
          <w:b/>
          <w:sz w:val="24"/>
          <w:szCs w:val="24"/>
          <w:lang w:val="af-ZA"/>
        </w:rPr>
        <w:t>Муниципалитет Гавар Гегаркуникского марза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ԳՄԳՀ-ԷԱՃԱՊՁԲ-26/1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gavar.gnumner@mail.ru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продуктов питания для детских садов, находящихся в ведении муниципалитета Гавара, в соответствии с потребностями муниципалитета.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4142880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01 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591840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3728592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473472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ծաղկակաղամբ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88776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414288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887760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պղպեղ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1278900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41475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չորահաց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կերակրի սոդա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փխրեցուցիչ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414288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բրոկոլի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386</w:t>
      </w:r>
      <w:r>
        <w:rPr>
          <w:rFonts w:ascii="Calibri" w:hAnsi="Calibri" w:cstheme="minorHAnsi"/>
          <w:szCs w:val="22"/>
        </w:rPr>
        <w:t xml:space="preserve"> драмом, российский рубль </w:t>
      </w:r>
      <w:r>
        <w:rPr>
          <w:rFonts w:ascii="Calibri" w:hAnsi="Calibri" w:cstheme="minorHAnsi"/>
          <w:lang w:val="af-ZA"/>
        </w:rPr>
        <w:t>4.33</w:t>
      </w:r>
      <w:r>
        <w:rPr>
          <w:rFonts w:ascii="Calibri" w:hAnsi="Calibri" w:cstheme="minorHAnsi"/>
          <w:szCs w:val="22"/>
        </w:rPr>
        <w:t xml:space="preserve"> драмом, евро </w:t>
      </w:r>
      <w:r>
        <w:rPr>
          <w:rFonts w:ascii="Calibri" w:hAnsi="Calibri" w:cstheme="minorHAnsi"/>
          <w:lang w:val="af-ZA"/>
        </w:rPr>
        <w:t>407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2026.01.29.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Муниципалитет Гавар Гегаркуникского марза РА</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"ԳՄԳՀ-ԷԱՃԱՊՁԲ-26/1"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Муниципалитет Гавар Гегаркуникского марза РА*(далее — Заказчик) процедуре закупок под кодом ԳՄԳՀ-ԷԱՃԱՊՁԲ-26/1*.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Гавар Гегаркуникского марза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- 08425757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- 900172149024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"ԳՄԳՀ-ԷԱՃԱՊՁԲ-26/1"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Муниципалитет Гавар Гегаркуникского марза РА*(далее — Заказчик) процедуре закупок под кодом ԳՄԳՀ-ԷԱՃԱՊՁԲ-26/1*.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Гавар Гегаркуникского марза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- 08425757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- 900172149024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ԳՄԳՀ-ԷԱՃԱՊՁԲ-26/1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01 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Столовые или диетические яйца 1-го сорта, отсортированные по весу одного яйца, срок хранения диетических яиц: 7 дней, столовых яиц: 25 дней, в условиях хранения в холодильнике: 120 дней. Остаточный срок годности не менее 90%. Безопасность и маркировка: в соответствии с Постановлением Правительства Республики Армения № 1438-Н от 29 сентября 2011 г. «Об утверждении технических регламентов по яйцам и яичным продуктам» и статьей 8 Закона Республики Армения «О безопасности пищевых продуктов».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Белый, рассыпчатый, сладкий, без посторонних привкусов и запахов (как в сухом, так и в растворенном виде). ​​Сахарный раствор должен быть прозрачным, без нерастворенного осадка и посторонних примесей, массовая доля сахарозы не менее 99,75% (в пересчете на сухое вещество), массовая доля влаги не более 0,14%, массовая доля солей железа не более 0,0003%, ГОСТ 21-94 или эквивалентный. Безопасность соответствует гигиеническим нормам № 2-III-4.9-01-2010, а маркировка – статье 8 Закона РА «О безопасности пищевых продуктов». Остаточный срок годности составляет не менее 50% от срока, указанного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Характерные свойства пшеничной муки: отсутствие постороннего вкуса и запаха. Массовая доля влаги – не более 15%, металломагнитных примесей – не более 3,0%, массовая доля золы – 0,55% от сухого вещества, количество сырой клейковины – не менее 28,0%. АСТ 280-2007: Безопасность и маркировка в соответствии с гигиеническими нормами № 2-III-4.9-01-2010 и статьей 8 Закона Республики Армения «О безопасности пищевых продуктов».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ծաղկակաղամբ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Цветная капуста должна быть плотной, свежей и однородной по форме. Цвет должен быть беловатым или светло-кремовым, без темных пятен. Поврежденные или гнилые части не допускаются. Продукт должен быть чистым и без крупных остатков листьев. Хранение должно осуществляться в прохладном месте для сохранения качества. На момент поставки должно быть обеспечено не менее 80% срока годности.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Свежий, цельный, чистый, полезный, ГОСТ 13907-86. Безопасность, упаковка и маркировка в соответствии с «Техническим регламентом по свежим фруктам и овощам», утвержденным Постановлением Правительства РА № 1913-Н от 21 декабря 2006 г., и статьей 8 Закона РА «О безопасности пищевых продуктов».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Бананы свежие, группа фруктов II (от 71 до 63 мм включительно). Безопасность и маркировка в соответствии с «Техническим регламентом по свежим фруктам и овощам», утвержденным Постановлением Правительства Республики Армения № 1913-Н от 21 декабря 2006 г., и статьей 8 Закона Республики Армения «О безопасности пищевых продуктов».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Лимоны должны быть свежими, здоровыми и без механических повреждений. Цвет должен быть однородным, без черных пятен или гнилостных участков. Внешняя поверхность должна быть чистой и плотной, а мякоть — сочной. Посторонние запахи или химические примеси не допускаются. Поставляемые лимоны должны быть стандартного размера и сорта. Срок хранения должен составлять не менее 80% остаточного продукта.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պղպեղ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Молотая специя, содержание влаги не более 10%, содержание золы не более 9%, упаковка: насыпью массами от 0,015 кг до 5 кг, в бумажные, картонные или полиэтиленовые пакеты, ГОСТ 29053-91. Безопасность и маркировка: в соответствии с гигиеническими нормами № 2-III-4.9-01-2010 и статьей 8 Закона Республики Армения «О безопасности пищевых продуктов».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Сухофрукты заводской и внезаводской обработки, кишми, изюм I, II типов, авлон, хранящиеся при влажности не более 70%, белые, свежие. Безопасность соответствует гигиеническим стандартам 2-III-4.9-01-2010, маркировка — статье 8 Закона Республики Армения «О безопасности пищевых продуктов».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չորահաց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Сухарики должны быть равномерно пропечены, хрустящие и без подгоревших участков. Продукт должен иметь натуральный аромат и не содержать посторонних привкусов или запахов. Он должен быть изготовлен из высококачественной муки, без искусственных красителей и добавок. Влажность должна соответствовать стандартам безопасности пищевых продуктов Республики Армения и ЕАЭС. Упаковка должна быть герметичной, пригодной для хранения продуктов. На момент отгрузки должно сохраняться не менее 80% срока годности.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կերակրի սոդա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сердцевиной и без сердцевины, измерено, ГОСТ 14031-68. Безопасность и маркировка: № 2-III-4.9-01-2010 гигиенические нормы и статья 8 Закона РА «О безопасности пищевых продуктов». Маркировка в соответствии с требованиями Технического регламента Таможенного союза «О маркировке пищевых продуктов» (ТС 022/2011).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15898100/1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փխրեցուցիչ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Разрыхлитель должен представлять собой легкую белую или легкую порошкообразную массу без комков. Допускается использование только состава, одобренного для использования в пищевой промышленности. Продукт не должен содержать посторонних запахов или отклонений во вкусе. Влажность должна быть минимальной во избежание дробления порошка. Упаковка должна обеспечивать ограниченную воздухопроницаемость и быть герметичной. Не менее 80% срока годности должно сохраняться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Влажность: не более 6,0%, pH: не более 7,1, дисперсия: не менее 90,0%, упаковано в бумажные коробки и металлические или стеклянные банки, а также не взвешено, ГОСТ 108-76, Безопасность и маркировка: гигиенические нормы № 2-III-4.9-01-2010 и статья 8 Закона Республики Армения «О безопасности пищевых продуктов».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բրոկոլի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Свежий, без внешних повреждений. ГОСТ 31822-2012. Безопасность: в соответствии с «Техническим регламентом по свежим фруктам и овощам», утвержденным Постановлением Правительства РА № 1913-Н от 21 декабря 2006 г., и статьей 9 Закона РА «О безопасности пищевых продуктов».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59184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9321.48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1183.68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591.84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4734.72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1183.68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591.84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01 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ծաղկակաղամբ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պղպեղ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չորահաց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կերակրի սոդա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15898100/1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փխրեցուցիչ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բրոկոլի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