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ՄԾՊՓԲԸ-ԷԱՃԱՊՁԲ-26/02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Գեղարքունիքի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Ծննդատուն ՊՓԲԸ-ի կարիքների համար դեղորայքի և  բժշկական նշանակության ապրանքների ձեռքբերում 2026թ.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Սիրարփի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sirarpih@mail.ru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ԾՆՆԴԱՏՈՒՆ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ՄԾՊՓԲԸ-ԷԱՃԱՊՁԲ-26/02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ԾՆՆԴԱՏՈՒՆ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ԾՆՆԴԱՏՈՒՆ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Ծննդատուն ՊՓԲԸ-ի կարիքների համար դեղորայքի և  բժշկական նշանակության ապրանքների ձեռքբերում 2026թ.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ԾՆՆԴԱՏՈՒՆ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Ծննդատուն ՊՓԲԸ-ի կարիքների համար դեղորայքի և  բժշկական նշանակության ապրանքների ձեռքբերում 2026թ.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ՄԾՊՓԲԸ-ԷԱՃԱՊՁԲ-26/02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sirarpih@mail.ru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Ծննդատուն ՊՓԲԸ-ի կարիքների համար դեղորայքի և  բժշկական նշանակության ապրանքների ձեռքբերում 2026թ.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15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ԾՆՆԴԱՏՈՒՆ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ՄԾՊՓԲԸ-ԷԱՃԱՊՁԲ-26/02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ՄԾՊՓԲԸ-ԷԱՃԱՊՁԲ-26/02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«ՄԾՊՓԲԸ-ԷԱՃԱՊՁԲ-26/02»*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«ՄԾՊՓԲԸ-ԷԱՃԱՊՁԲ-26/02»*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ԾՆՆԴԱՏՈՒՆ ՊՓԲԸ*  (այսուհետ` Պատվիրատու) կողմից կազմակերպված` ՄԾՊՓԲԸ-ԷԱՃԱՊՁԲ-26/02*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ԾՆՆԴԱՏՈՒՆ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- 08202815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Մարտունու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- 247660032001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ՄԱՐՏՈՒՆՈՒ ԾՆՆԴԱՏՈՒՆ ՊՓԲԸ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աշխատանքային օրվա ընթացքում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ներարկաման 5մմ 1մլ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Ֆիտոմետադիոն՝լուծույթ ներարկման 2մգ 0,2մլ ապակե սրվակ ներարկիչների հետ:հանձման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դիդրոգեստերոնg03db01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Դիդրոգեստերոն՝ ներքին ընդունման դեղահատեր 10մգ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 /2մլ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լուծույթ կաթիլներարկման 100մգ/մլ, 100մլ պլաստիկե 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Սուքսոմեթանիում 20մգ 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250մլ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500մլ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0.9մգ/մլ 1000մլ պլաստիկեվակումային փաթեթ՝ՊՎՔ երկպորտանի: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Մետամիզոլ/մետամիզոլ նատրիում՝լուծույթ ներարկման 50մգ 2մլ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Դիֆենհիդրամինի հիդրոքլորիդ՝լուծույթ ներարկման 10մգ/մլ 1մլ սրվակներ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ներարկման 50մգ 5մլ ամպուլներ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դեղահաբ ներքին ընդունման 500մգ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n01af03, n05ca19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 0.5 դեղափոշի ներարկման լուժույթի  500մգ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Բուպիվակայինի հիդրոքլորիդ՝ լուծույթ ներարկման 5մգ/մլ  4մլ . սպինալ ապակե սրվակ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 20մլ լուծույթ ներարկմանԱպրանքի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նատրիումական աղ՝դեղափոշի ներարկման լուծույթի մ/մ, ն/ե ապակե սրվակներ 1գ 10մգ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Ցեֆտրիաքսիոն 1գ փոշի ներարկման լուծութի մ/մ, ն/ե, ապակե սրվակ , կոտրվող։Ապրանքի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փոշի ներարկման լուծույթի մ/մ։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լուծույթ ներարկման 20մգ/մլ 2մլ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դեղահատեր ներքին ընդուման 40մգ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/առանց ադրենալինի/ լուծույթ ներարկման պիտանելիության ժամկետի 2/3 –դի առկայություն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Տոտեմա լ-թ խմելու հ-ր սրվակ 10մ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5 5մլ լուծույթ ներարկման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Նիֆիդիպին ներքին ընդունման դեղահաբ 10մգ։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75գ փոշի փաթեթավորված առանձին տոպրակներով: Սպիտակ ,մանր հատիկներ ջրում լավ լուծվող հատկությամբ :Ապրանքի հանձման պահին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եռկոմպոնենտ, միանվանգ, 1․5", ըստ պահանջի պետք է մատակարարվեն 21G ասեղով։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եռկոմպոնենտ, միանվանգ, 1․5", ըստ պահանջի պետք է մատակարարվեն 21G ասեղով։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ասեղի չափսը՝ 22G, չժանգոտվող պողպատից: Պատրաստված է թափանցիկ, ոչ-տոքսիկ նյութից: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 ասեղի չափսը՝ 22G, չժանգոտվող պողպատից: Պատրաստված է թափանցիկ, ոչ-տոքսիկ նյութից: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 ՄՄ, հանվող ասեղով, ասեղի չափսը՝ 26G կամ 27G (ասեղի չափսը հստակ նշել): Ֆորմատ- հատ: Նոր է, չօգտագործված: Հանձնելու պահին ամբողջ պիտանելիության ժամկետի առնվազն 1/2-րդի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«Quincke» տեսակի: Ըստ պահանջի պետք է մատակարարվեն,  չափսերը 25Gx3.1/2 0.45x88մմ, ասեղի ժայրի Կվինկեի կտրվացք, սուր կտրվածքը  հեշտացնում է  և սահուն է դարձնում պունկցիան,նաղատեսված է ողնուղեղային անզգայացման,ցիտալոգիական բիոպսիայի համար: Մեկանգամյա օգտագործման ստերիլ։ Նյութը` բժշկական պողպատ։ Տեխնիկական բնութագրի նվազագույն պահանջներին համապատասխանում են BiBraun կամ համարժեք BD արտադրության ողնուղեղային ասեղները։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«Quincke» տեսակի: Ըստ պահանջի պետք է մատակարարվեն,  չափսերը 26Gx3.1/2 0.45x88մմ, ասեղի ժայրի Կվինկեի կտրվացք, սուր կտրվածքը  հեշտացնում է  և սահուն է դարձնում պունկցիան,նաղատեսված է ողնուղեղային անզգայացման,ցիտալոգիական բիոպսիայի համար: Մեկանգամյա օգտագործման ստերիլ։ Նյութը` բժշկական պողպատ։ Տեխնիկական բնութագրի նվազագույն պահանջներին համապատասխանում են BiBraun կամ համարժեք BD արտադրության ողնուղեղային ասեղները։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«Quincke» տեսակի: Ըստ պահանջի պետք է մատակարարվեն,  չափսերը 27Gx3.1/2 0.45x88մմ, ասեղի ժայրի Կվինկեի կտրվացք, սուր կտրվածքը  հեշտացնում է  և սահուն է դարձնում պունկցիան,նաղատեսված է ողնուղեղային անզգայացման,ցիտալոգիական բիոպսիայի համար: Մեկանգամյա օգտագործման ստերիլ։ Նյութը` բժշկական պողպատ։ Տեխնիկական բնութագրի նվազագույն պահանջներին համապատասխանում են BiBraun կամ համարժեք BD արտադրության ողնուղեղային ասեղները։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 ստերիլ, մեկանգամյա օգտագործման: Պատրաստված է չժանգոտվող պողպատից կամ կարբոնային ածխածնի պողպատից: Ըստ պահանջի պետք է մատակարարվեն 22 G  չափսը: Ցանկացած մատակարարված խմբաքանակի համար CE MARK կամ FDA որակի վկայական/ների առկայությունը պարտադիր է: Արտադրանքը պետք է ունենա նաև ISO13485 կամ ГОСТ Р ИСО 13485 որակի սերտիֆիկատները: Նոր է, չօգտագործված, գործարանային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18g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22g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 24g ատրավմատիկ ծայրով,  հիգիենիկ ներարկման Լուեր Լոկ պորտով, տեղադրված է թևիկների վրա, պատրաստված պոլիուրետանից , արտաքին դիամետր 1.5մմ, երկարությունը 45մմ, հոսքի արագությունը1.28մլ/վ: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վիկրիլ, թելի հաստություը N 0, երկարություը 75-90սմ, ծակող ասեղով,կորություը 1/2, չափը 40մմ ստերիլ: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վիրահատական ,վիկրիլ թելի հաստություըn N 1, երկարություը 75-90սմ, ծակող ասեղով, կորություը 1/2, չափը 40մմ ստերիլ: Նշանադրումը - արտադրող երկրի և ֆիրմային նշանի առկայությունը պարտադիր է : Պայմանական նշանները - «պահել չոր տեղում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գինեկոլոգիկան մեկանգամյա օգտագործման միջին չափի , պլաստմասե:  Նշանադրումը - արտադրող երկրի և ֆիրմային նշանի առկայությունը պարտադիր է :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Coombs- ի ուղղակի և անուղղակի թեստեր ապակյա միկրոսֆերաների կիրառմամբ BioVue ORTO Workstation սարքով: Որակական սահմանում՝
արյան խմբերի, ֆերմենտների և ոչ ֆերմենտների չնախատեսված հակամարմիններ։
Բաղադրությունը՝
POLY Ant. Հակամարմիններ մարդու
իմունոգլոբուլիններին, Anti-IgG, Anti-C3b (մոնոկլոնալ, կլոն F7G3), Anti-C3d (մոնոկլոնալ, կլոն C4C7) C3b ( մոնոկլոնալ, կլոն F7G3), Anti-C3d
(մոնոկլոնալ, կլոն C4C7)։ Ֆորմատ՝ Տուփ 100 հատ կասետա։ 1 կասետան նախատեսված է 6 հետազոտության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Թույլ իոնային ուժգնության լուծույթ նախատեսված
ORTO Workstation սարքի կիրառմամբ: Ֆորմատ` տուփ  10մլ պարունակությամբ: Ֆիրմային նշանի, արտադրողի կողմից տրված որակի հսկման միջազգային հավաստագրերի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Նարեկացի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2026թ-ի ընթացքում,ընդ որում մինչև դեկտեմբեր ամսվա 25 ներառյալ :Յուրաքանչյուր ապրանքատեսակի նշված ծավալը առավելագույնն է, այն կարող է նվազեցվել Գնորդի կողմից, հաշվի առնելով տարվա ընթացքում հիվանդների փաստացի թվաքանակը: Գնման գործընթացը կազմակերպվում է «Գնումների մասին» ՀՀ օրենքի 15-րդ հոդվածի 6-րդ կետի հիման վրա :   պայմանագիր կնքվում է ֆինանսական միջոցներ նախատեսվելու դեպքում կողմերի միջև կնքվող համաձայնագիր՝ անբաժանելի մաս:   Տեխնիկական բնութագրերով բոլոր հղումների դեպքում  Գնումների մասին ՀՀ օրենքի 12-րդ հոդվածի, 5-րդ մասի համաձայն հասկանալ կամ համարժեքը: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