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ԳՀ-ԷԱՃԾՁԲ-2026/3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Կոտայքի մարզի Գառնի գյուղական համայնք</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Շահումյան 4</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12:30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Սոնա Նավասարդյան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sona.varujani@gmail.com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093606508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մարզի Գառնի գյուղական համայնք</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ԳՀ-ԷԱՃԾՁԲ-2026/3</w:t>
      </w:r>
      <w:r w:rsidRPr="005704A1">
        <w:rPr>
          <w:rFonts w:ascii="Calibri" w:hAnsi="Calibri" w:cs="Times Armenian"/>
          <w:lang w:val="ru-RU"/>
        </w:rPr>
        <w:br/>
      </w:r>
      <w:r w:rsidRPr="005704A1">
        <w:rPr>
          <w:rFonts w:ascii="Calibri" w:hAnsi="Calibri" w:cstheme="minorHAnsi"/>
          <w:lang w:val="af-ZA"/>
        </w:rPr>
        <w:t>2026.01.15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մարզի Գառնի գյուղական համայնք</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մարզի Գառնի գյուղական համայնք</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005704A1" w:rsidRPr="005704A1">
        <w:rPr>
          <w:rFonts w:ascii="Calibri" w:hAnsi="Calibri"/>
          <w:b/>
          <w:lang w:val="ru-RU"/>
        </w:rPr>
        <w:t>ДЛЯНУЖД</w:t>
      </w:r>
      <w:r w:rsidR="00D80C43" w:rsidRPr="00D80C43">
        <w:rPr>
          <w:rFonts w:ascii="Calibri" w:hAnsi="Calibri"/>
          <w:b/>
          <w:lang w:val="hy-AM"/>
        </w:rPr>
        <w:t>ՀՀ Կոտայքի մարզի Գառնի գյուղական համայնք</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ԳՀ-ԷԱՃԾՁԲ-2026/3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sona.varujani@gmail.com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381.25</w:t>
      </w:r>
      <w:r w:rsidRPr="005704A1">
        <w:rPr>
          <w:rFonts w:ascii="Calibri" w:hAnsi="Calibri"/>
          <w:szCs w:val="22"/>
        </w:rPr>
        <w:t xml:space="preserve"> драмом, российский рубль </w:t>
      </w:r>
      <w:r w:rsidRPr="005704A1">
        <w:rPr>
          <w:rFonts w:ascii="Calibri" w:hAnsi="Calibri"/>
          <w:lang w:val="hy-AM"/>
        </w:rPr>
        <w:t>4.8</w:t>
      </w:r>
      <w:r w:rsidRPr="005704A1">
        <w:rPr>
          <w:rFonts w:ascii="Calibri" w:hAnsi="Calibri"/>
          <w:szCs w:val="22"/>
        </w:rPr>
        <w:t xml:space="preserve">драмом, евро </w:t>
      </w:r>
      <w:r w:rsidRPr="005704A1">
        <w:rPr>
          <w:rFonts w:ascii="Calibri" w:hAnsi="Calibri"/>
          <w:lang w:val="hy-AM"/>
        </w:rPr>
        <w:t>445.94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2026.01.27.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ԳՀ-ԷԱՃԾՁԲ-2026/3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Կոտայքի մարզի Գառնի գյուղական համայնք</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ԳՀ-ԷԱՃԾՁԲ-2026/3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ԳՀ-ԷԱՃԾՁԲ-2026/3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"ԳՀ-ԷԱՃԾՁԲ-2026/3"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մարզի Գառնի գյուղական համայնք*(далее — Заказчик) процедуре закупок под кодом ԳՀ-ԷԱՃԾՁԲ-2026/3*.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"ԳՀ-ԷԱՃԾՁԲ-2026/3"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մարզի Գառնի գյուղական համայնք*(далее — Заказчик) процедуре закупок под кодом ԳՀ-ԷԱՃԾՁԲ-2026/3*.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ԳՀ-ԷԱՃԾՁԲ-2026/3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стерилизации/стерилизаци
и 160 бездомных животных
в соответствии с
прилагаемой технической
спецификацией
* срок оказания услуги не может быть позднее 25 декабря данного года.
**Оплата производится за фактически оказанные услуги.
ТЕХНИЧЕСКИЕ ХАРАКТЕРИСТИКИ
Услуги по стерилизации/кастрации бездомных животных (уменьшению поголовья бездомных животных),
предусмотренные настоящими техническими условиями, включают отлов, обследование, стерилизацию/кастрацию,
учет и выпуск бездомных животных, для осуществления которых необходимы следующие условия и критерии:
предложенный:
1. Разработка полной программы работ, которая обеспечит быстрое и эффективное выполнение мероприятий.
2. Отлов бродячих животных, который должен осуществляться соответствующими современными
средствами отлова /в случае животных, создающих затруднения в процессе отлова/, будут применяться
сеткообразные устройства. Перевозка отловленных животных во временный приют/клинику на
приспособленных для этого транспортных средствах.
3. Временным жилым помещением/медицинским учреждением должно быть специально предназначенное для него
здание, которое при расположении в жилой зоне имеет отдельный вход, а также имеет:
• прием для осмотра животных,
• отдельный медицинский кабинет,
• отдельное хирургическое отделение,
• отдельная диагностическая лаборатория,
• помещение для содержания животных после операции, а также для больных или подозреваемых в заболевании
животных (размещение клеток в помещении для содержания животных осуществляется таким образом, чтобы
исключить передачу болезней);
• холодильное отделение для хранения трупов,
• хранилище для корма,
• ванная комната.
Временное убежище/лечебница должны быть обеспечены естественным и искусственным освещением,
горячим и холодным водоснабжением и водоотведением, бесперебойным питьевым водоснабжением
(наличие резервной мощности), системой естественной и искусственной вентиляции. Стены и пол легко
моются и моются, устойчивы к действию дезинфицирующих средств, поверхности мебели, дверей и окон
достаточно прочны, легко моются и устойчивы к действию моющих и дезинфицирующих средств. Приемная
оснащена необходимым оборудованием для осмотра животных: смотровым столом, стулом и т.п., имеется
холодильник и шкаф для хранения лекарств, вакцин и/или ветеринарных препаратов. Приемные
обеспечены бактерицидными лампами или другими средствами, операционная обеспечена необходимым
оборудованием для хирургии животных: операционным столом, столом для инструментов, стулом,
раковиной, стерилизатором и т.д., лаборатория обеспечена с необходимым оборудованием для
проведения исследования крови и/или мочи и/или кала.имуществом: стол, тумба, стул и т.п., холодильник
для хранения патологических материалов, необходимое оборудование для исследования патологических
материалов, складские помещения , холодильные камеры оборудуются стеллажами и (или) подставками,
что исключает контакт хранимой продукции с полом, стенами, оборудованием, возможность сообщения.
Операции по подтверждению должны выполняться квалифицированным ветеринаром.
4. Регистрация и учет животных осуществляется в приюте, для чего исполнитель должен вести журнал учета
отловленных животных и проводить идентификацию (наушники из прочного материала) и клинические
исследования, а также вести соответствующие журналы противодействия -ветеринарно-эпидемические
мероприятия и ветеринарная деятельность и регистрация. :
5. В клинике после заключения ветеринарного врача и положительного результата диагностического исследования
на лейшманиоз, входящий в перечень особо опасных заболеваний, а в случае его невозможности - после
результатов обследования, проводимого лаборатория, аккредитованная в Республике Армения для выявления
болезней животных, не поддающихся лечению, больных болезнями, опасными для человека и животных, и
агрессии, эвтаназии экспонирующих животных в соответствии с руководящими принципами по профилактике и
искоренению болезней и международными стандартами, а также утилизации биологических отходов и трупы
животных путем кремации.
Уничтожение туш животных, а также биологических отходов осуществляется соответствующей лицензированной
организацией в соответствии с Законом РА «О ветеринарии».
6. Проведение необходимых мероприятий при наличии других паразитов у животных с использованием
соответствующих препаратов.
7. Стерилизация/кастрация клинически здоровых животных, 1-2 сутки послеоперационного лечения.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стерилизованное/стерилизованное
животное нумеруется (с биркой, прикрепленной к уху) и отпускается в место отлова (если им не являются
помещения образовательных, культурных, спортивных , медицинские организации (учреждения)).
10. Для выполнения указанных действий перевозка животных, осуществление отлова, дезинфекция
приюта/лечебницы и автотранспорта осуществляется Исполнителем.
11. Осуществлять оказание услуг поэтапно, по взаимной договоренности, в течение двух дней после подачи заявки.
12. Количество бездомных животных: не менее 60% существующих бездомных собак.
13. Для приема и регистрации сигналов тревоги от населения и иных лиц у исполнителя должен быть оператор,
который должен работать с 9:00 до 19:00 и с какого адреса отловлены собаки, сколько их возвращено и посажено
спать.
14. При угрозе возникновения заразных болезней животных, заболеваемости и падежа животных незамедлительно
уведомляется уполномоченный орган, орган по надзору за безопасностью пищевых продуктов Республики Армения
и выполняются инструкции по профилактике и ликвидации болезней. , а также ежемесячная информация о
проведенных противоэпидемических мероприятиях, выявленных инфекционных и неинфекционных заболеваниях и
отчет предоставляется в уполномоченный орган и заказчику
встречаться*
В процессе реализации услуги сотрудники ответственного отдела могут контролировать процесс оказания услуги*
отлова, стерилизации/кастрации, нумерации и выпуска в любой день.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Шаумяна 4, село Гарни, Котайкска 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 я в силу договора до 30.12.202 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