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2026.01.15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ԲԲԿ-ԷԱՃԱՊՁԲ-26/13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ԲԵՐԴԻ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Բերդ, Ա·Մանուկյան փող·25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«Բերդի բժշկական կենտրոն» ՓԲԸ կարիքների համար  լաբորատոր կառավարման էլեկտրոնային համակարգ ձեռքբերում 26/13</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Նվարդ Սողոմոնյան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094261275</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bbk.procurement@yandex.com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ԲԵՐԴԻ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ԲԲԿ-ԷԱՃԱՊՁԲ-26/13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2026.01.15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ԲԵՐԴԻ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ԲԵՐԴԻ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«Բերդի բժշկական կենտրոն» ՓԲԸ կարիքների համար  լաբորատոր կառավարման էլեկտրոնային համակարգ ձեռքբերում 26/13</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ԲԵՐԴԻ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«Բերդի բժշկական կենտրոն» ՓԲԸ կարիքների համար  լաբորատոր կառավարման էլեկտրոնային համակարգ ձեռքբերում 26/13</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ԲԲԿ-ԷԱՃԱՊՁԲ-26/13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bbk.procurement@yandex.com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«Բերդի բժշկական կենտրոն» ՓԲԸ կարիքների համար  լաբորատոր կառավարման էլեկտրոնային համակարգ ձեռքբերում 26/13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տեղեկատվական համակարգի լիցենզիա և հետագա սպասարկում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Բարկոդի ջերմային տպիչ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Բարկոդ սկաներ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379.42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4.828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441.46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2026.01.27.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10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ԲԵՐԴԻ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ԲԲԿ-ԷԱՃԱՊՁԲ-26/13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ԲԲԿ-ԷԱՃԱՊՁԲ-26/13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«ԲԲԿ-ԷԱՃԱՊՁԲ-26/13»*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ԲԵՐԴԻ ԲԺՇԿԱԿԱՆ ԿԵՆՏՐՈՆ ՓԲԸ*  (այսուհետ` Պատվիրատու) կողմից կազմակերպված` ԲԲԿ-ԷԱՃԱՊՁԲ-26/13*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ԲԵՐԴԻ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- 07806692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«Արդշինբանկ»ՓԲԸ Տավուշ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- 2477800186580010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«ԲԲԿ-ԷԱՃԱՊՁԲ-26/13»*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ԲԵՐԴԻ ԲԺՇԿԱԿԱՆ ԿԵՆՏՐՈՆ ՓԲԸ*  (այսուհետ` Պատվիրատու) կողմից կազմակերպված` ԲԲԿ-ԷԱՃԱՊՁԲ-26/13*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ԲԵՐԴԻ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- 07806692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«Արդշինբանկ»ՓԲԸ Տավուշ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- 2477800186580010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ԲԵՐԴԻ ԲԺՇԿԱԿԱՆ ԿԵՆՏՐՈՆ ՓԲԸ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48211210/503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տեղեկատվական համակարգի լիցենզիա և հետագա սպասարկում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Ծրագրի տեխնիկական բնութագիր
1. Ընդհանուր նկարագիր
Ցանցային լաբորատոր տեղեկատվական համակարգ, որը նախատեսված է լաբորատոր տվյալների կառավարման, և ԱՐՄԵԴ համակարգից պացիենտների դեմոգրաֆիկ տեղեկատվությունը և ուղեգրերի ստացման համար: 
2․ Հիմնական հնարավորությունների առկայություն՝
•	Հեռավար հասանելիություն
•	Համակցելիություն այլ համակարգերի հետ
•	LOINC նույնականացման միջազգային ստանդարտին համապատասխան գրադարանի առկայություն կլինիկական լաբորատոր հետազոտությունների համար
•	Ինտեգրման հնարավորություն այլ տեղեկատվական համակարգերի հետ 
•	էլեկտրոնային առողջապահության ԱՐՄԵԴ համակարգի հետ ինտեգրման առկայություն 
•	Լաբորատոր սարքավորումներից հետազոտության արդյունքների ավտոմատ հավաքագրում
3. Տեղակայում
•	Սերվերները պետք տեղակայված լինեն ՀՀ-ում
•	Պետք է տրամադրվեն անհրաժեշտ թարմացումները, տեխնիկական աջակցություն և առցանց ուսումնական ռեսուրսներ՝ լիցենզիայի սպասարկման ամբողջ ժամանակահատվածում։
•	Կապուղիների կոդավորում - սերվերներից դեպի բժշկական կենտրոններ կապուղիները (VPN) պետք է լինեն կոդավորված՝ տվյալների անվտանգ փոխանցումն ապահովելու համար՝ համաձայն միջազգային տեղեկատվական անվտանգության ստանդարտների, մասնավորապես ISO/IEC 27001 և ISO/IEC 27002 պահանջների։
•	Տվյալների պահպանում և վերականգնում - սերվերի վրա մշակվող և պահպանվող տվյալները պետք է ունենան ռեզերվային պահպանման համակարգ՝ առնվազն 14 կետ վերականգման պայմանով, տվյալների ամբողջականության ստուգման և պահպանման ֆունկցիայի առկայությամբ։
4. Համապատասխանություն ստանդարտներին
•	Կանոնակարգային համապատասխանություն – պետք է համահունչ լինի  ISO 15189 կարգավորող պահանջներին։
•	Տվյալների անվտանգություն – ապահովում է կոդավորված տվյալների մշակում։
5. Լիցենզիա և սպասարկում
•	Յուրաքանչյուր լիցենզիայի գործողության  ժամկետը` մեկ տարի․
•	Կիրառական աջակցություն ամսական առավելագույնը 4 ժամ
•	Համակարգը ակտիվացնելուց հետո հնարավոր է դիմել հիբրիդային ուսուցման ընդհանուր 12 ժամ տևողությամբ, մատակարարի հարթակի միջոցով, որի մատակարարումը պետք է իրականացվի նման պահանջ ներկայացնելուց հետո ոչ ուշ քան 10 աշխատանքային օրվա ընթացքում
Մասնակիցը պետք է բավարարի կից ֆայլում բերված մասնագիտական փորձառությանը և աշխատանքային ռեսուրսներին ներկայացվող պահանջներին և հայտում ներկայացնի անհրաժեշտ հիմնավորող տեղեկատվությունը: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Բարկոդի ջերմային տպիչ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USB միջերեսով միացող բարկոդի ջերմային տպիչ արյան փորձանոթների պիտակավորման համար։
Տեխնիկական բնութագրերը, ոչ պակաս քան՝
•	Տպման մեթոդը՝  ուղիղ ջերմային (direct thermal)
•	Կետայնությունը՝ 8 կետ/մմ (203 DPI)
•	Առավելագույն տպման արագությունը 152 մմ /վ
•	Առավելագույն տպման լայնությունը 108 մմշ
•	Թղթի հաստությունը	0.06 մմ -ից  0.25 մմ
•	Թղթի լայնությունը 20 մմ -ից 115 մմ
•	Թղթի երկարությունը 10 մմ -ից 1778 մմ
•	Բարկոդների տեսակը՝ 1D barcode: Code 39, Code 93, Code 128UCC, Code 128, subsets A, B, C,                Codabar, Interleaved 2 of 5, EAN-8,EAN-13, EAN-128, UPC-A, UPC-E, EAN and UPC 2(5) digits add-on, MSI, PLESSEY, POSTNET, China POST,  GS1 DataBar, Code11․ 2D barcode: PDF-417, Maxicode, DataMatrix, QR code, Aztec 
•	Երաշխիքը 1 տարի
Լրակազմը պետք է ներառի սարքի աշխատանքի համար նախատեսված պարագաները և երաշխիքային կտրոնը, ինչպես նաև 55 մմ x 30 մմ չափսի ինքնակպչուն պիտակների փաթեթ (roll) 50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Բարկոդ սկաներ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Բարկոդ սկաներ արյան փորձանոթների բարկոդների սկանավորման համար։ 
Տեխնիկական բնութագիրը՝
•	Միջերեսը – USB, լարի երկարությունը ոչ պակաս քան 1,5մ
•	Համատեղելի - Windows 11, 10, 8.1, 8, 7 տեսակի օպերացիոն համակարգերի հետ
•	Կարդացվող բարկոդների տեսակը - Code11, Code39, Code93, Code32, Code128, Coda Bar, UPC-A, UPC-E, EAN-8, EAN-13, ISBN/ISSN, և այլ, ինչպես նաև նախածանցների, վերջածանցների և վերջնագծերի կարգավորելու հնարավորություն
•	Երաշխիքը 1 տարի
Լրակազմը պետք է ներառի սարքի աշխատանքի համար նախատեսված պարագաները և երաշխիքային կտրոնը: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 Բերդ, Ա. Մանուկյան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Լիցենզիայի տրամադրում պայմանագիրը կնքելուց հետո 5 աշխատանքային օրվա ընթացքում, Ուսուցում Լիցենզիայի ակտիվացնելուց հետո 12 ժ տևողությամբ, որի մատակարարումը պետք է իրականացվի ոչ ուշ քան 10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 Բերդ, Ա. Մանուկյան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Լիցենզիայի տրամադրում պայմանագիրը կնքելուց հետո 5 աշխատանքային օրվա ընթացքում, Ուսուցում Լիցենզիայի ակտիվացնելուց հետո 12 ժ տևողությամբ, որի մատակարարումը պետք է իրականացվի ոչ ուշ քան 10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 Բերդ, Ա. Մանուկյան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Լիցենզիայի տրամադրում պայմանագիրը կնքելուց հետո 5 աշխատանքային օրվա ընթացքում, Ուսուցում Լիցենզիայի ակտիվացնելուց հետո 12 ժ տևողությամբ, որի մատակարարումը պետք է իրականացվի ոչ ուշ քան 10 աշխատանքային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