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ԵԱՍՄ-ԷԱՃԱՊՁԲ-26/5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ԵԱՍՄ-ԷԱՃԱՊՁԲ-26/5 ծածկագրով համազգեստի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ԵԱՍՄ-ԷԱՃԱՊՁԲ-26/5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ԵԱՍՄ-ԷԱՃԱՊՁԲ-26/5 ծածկագրով համազգեստի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ԵԱՍՄ-ԷԱՃԱՊՁԲ-26/5 ծածկագրով համազգեստի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ԵԱՍՄ-ԷԱՃԱՊՁԲ-26/5 ծածկագրով համազգեստի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379.42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4.8278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441.46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ԵԱՍՄ-ԷԱՃԱՊՁԲ-26/5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ԵԱՍՄ-ԷԱՃԱՊՁԲ-26/5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ԵԱՍՄ-ԷԱՃԱՊՁԲ-26/5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«ԵԱՍՄ-ԷԱՃԱՊՁԲ-26/5»*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ԵԱՍՄ-ԷԱՃԱՊՁԲ-26/5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«ԵԱՍՄ-ԷԱՃԱՊՁԲ-26/5»*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ԵԱՍՄ-ԷԱՃԱՊՁԲ-26/5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հագուստի լրակազմը /42-64 չափսի՝ չափսային աղյուսակի համապատասխանությունը համաձայնեցվում է Պատվիրատուի պահանջների հետ/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պոլիեսթերաբամբակային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Որոշ քանակի գունային համադրություն կարող է փոփոխվել ըստ պատվիրատուի պահանջի: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ԵԱՍՄ հապավումը,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պատվիրատուի հետ: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ինքնասսոսնձվող ոչ գործվածքային կտորից, ուժեղացված գլխարկահովհարով, դիմային հատվածում ասեղնագործման կամ դաջման եղակակով տեղադրվում է հիմնարկի տարբերանշանը:
Շապիկը կարված է 160±5% գ/մ2 մակերեսային խտությամբ բարձրորակ պենյա կոմպակտ կտորից, Գործվածքի բաղադրությունը 95% բամբակ, 5% էլաստոն: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հիմնարկի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համաձայնցեվում են պատվիրատուի հետ: Կոշիկները  պետք է արտադրված լինեն 2026թ-ից ոչ շուտ: Կոշիկի լեզվակի արտաքին հատվածի վրա կարվում է սև գույնի արհեստական թավշյա կտոր, որի վրա տպվում է հիմնարկի անվանման հապավումը: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Պատվիրատուի համաձայնեցմանը ներկայացնի մեկ լրակազմ օրինակ  նմուշներ`   արտաքին տեսքը  սահմնաված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 ում հավատարմագրված կազմակերպության կողմից տրված լաբորատոր փորձարկման եզրակացություն: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25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