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բենզինի և հեղուկ գազի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բենզինի և հեղուկ գազի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բենզինի և հեղուկ գազի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բենզինի և հեղուկ գազի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օկտավային թիվը ոչ պակաս 91, խտությունը 150 C-ում՝ ոչ ավել 775կգ/խմ, բենզինի ծավալային մասը՝ 1%, ստանդարտը՝ տեխնիկական կանոնակարգ /ՀՀ կառավարության որոշում, 16.06.2005թ. թիվ 894-Ն, պայմանական նշանները՝ «վախենում է կրակից», տեխնիկական անվտանգությունը՝ հրավտանգ, անվտանգությունը՝ շրջակա միջավայրի նկատմամբ- կապարի պարունակությունը՝ ոչ ավելի 0,005գ/լ, տեսքը՝ մաքուր և պարզ: Մատակարարումը պետք է իրականացվի կտրոնային տարբերակով՝ Սպիտակ համայնքի Սպիտակ բնակավայրի վարչական տարածքում գործող բենզալցակայանից: Կտրոնները պետք է տրամադրվեն մատակարարի կողմից՝ ք. Սպիտակ, Շահումյան 7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Գոստ 20448-90: Մատակարարումը պետք է իրականացվի կտրոնային տարբերակով։ Լցակայանը պետք է գտնվի Սպիտակ համայնքի Սպիտակ բնակավայրում: Կտրոնները տրամադրվում են մատակարարի կողմից Շահումյան 7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31․05․2026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31․05․2026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