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15</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ՄՍԾ ԷԱՃԱՊՁԲ-26/9</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ՄՍԾ ԷԱՃԱՊՁԲ-26/9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ՄՍԾ ԷԱՃԱՊՁԲ-26/9</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«ՄՍԾ ԷԱՃԱՊՁԲ-26/9»*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ՄԻԱՍՆԱԿԱՆ ՍՈՑԻԱԼԱԿԱՆ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ՄՍԾ ԷԱՃԱՊՁԲ-26/9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աշխատակազմի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«ՄՍԾ ԷԱՃԱՊՁԲ-26/9»*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ՄԻԱՍՆԱԿԱՆ ՍՈՑԻԱԼԱԿԱՆ ԾԱՌԱՅՈՒԹՅՈՒՆ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ՄՍԾ ԷԱՃԱՊՁԲ-26/9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ՄՍԾ ԷԱՃԱՊՁԲ-26/9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գործողության ժամկետը անժամկետ: Վավեր է ետնամասում կնիքի առկայությամբ:
Մատակարարը պարտավորվում է ապահովել իր կողմից տրամադրված բենզինի կտրոններով սպասարկումը ՀՀ ամբողջ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2026 թվականի ապրիլի 15-ը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2026 թվականի հուլիսի 1-ը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