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Հանրապետությունում Եվրոպական քաղաքական համայնքի 8-րդ գագաթնաժողովի կազմակերպման և անցկացման շրջանակներում ուղևորափոխադրող ավտոմեքենաների և բեռնատարների վարձակալության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Ուղևորափոխադրող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4.8785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ՀՀՎԱ-ԷԱՃԾՁԲ-26/28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Տոյոտա քեմրի  /Toyota Camry/ (առնվազն 2018թ․ արտադրության), սև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S-class W223 class (առավելագույնը 5 տարվա արտադրության), սև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Sprinter 16 և ավելի տեղանոց (առավելագույնը 5 տարվա արտադրության), սև կամ սպիտակ գույնի, առավելագույնը 53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Mercedes Viano (առավելագույնը 5 տարվա արտադրության), սև գույնի, առավելագույնը 10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Toyota Land Cruiser շարքի ամենագնացներ (առավելագույնը 5 տարվա արտադրության), սև գույնի, առավելագույնը 70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ուղևորափոխադրող ավտոմեքենաների վարձակալություն` վարորդի հետ միասին․
ավտոբուս 40 և ավելի տեղանոց (առավելագույնը 5 տարվա արտադրության),  առավելագույնը 5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թ-ի մայիսի 3-5-ին եվրոպական քաղաքական համայնքի 8-րդ գագաթնաժողովի շրջանակներում բեռնատարների վարձակալություն` վարորդի հետ միասին․
Mercedes Sprinter բեռնատար սև կամ սպիտակ (առավելագույնը 5 տարվա արտադրության), առավելագույնը 10 հատ, 3 օր (յուրաքանչյուր օրը առավելագույնը 12 ժամ կամ 120 կմ)
Կատարողը պետք է ապահովի ծառայությունների մատուցման բարձր որակ։
Տրանսպորտային միջոցների անվադողերը պետք է լինեն նոր կամ շատ լավ վիճակում, ղեկը՝ ձախակողմյան, առանց գազաբալոնային համակարգի, օդափոխության համակարգով, գործարարանային արտաքին տեսքով (առանց սև անվահեծերի և թյունինգապատման), անթերի, մաքուր վիճակում և վառելիքով լիցքավորված։
Վարորդները պետք է լինեն բարետես և փորձառու, նմանատիպ աշխատանքային փորձով, ներկայանալի տեսքով, սպիտակ վերնաշապիկով և մուգ գույնի պիջակով: Հյուրի՝ տրանսպորտային միջոցում գտվելու ողջ ընթացքում վարորդը չպետք է օգտվի հեռախոսից և միացնի նվագարկիչ։
Բոլոր տրանսպորտային միջոցներում պետք է առկա լինի կրակմարիչ և դեղատուփ։
Վերոնշյալ օրերի, շարժերի և ավտոտրանսպորտի քանակի հետ կապված հնարավոր են շեղումներ և փոփոխություններ, որոնց մասին պատվիրատուն կտեղեկացնի ծառայությունը մատուցող կազմակերպությանը հնարավորինս սեղմ ժամկետում: Ցանկում նշված են փոխադրամիջոցների առավելագույն քանակները: Եթե պատվիրատուն պատշաճ կարգով չեղարկել է մեքենայի պատվերը /24 ժամ առաջ/, ապա վերջինս ազատվում է սպասելավարձի գումարը վճարելու պարտավորությունից: Այն տրանսպորտային միջոցները, որոնք կպատվիրվեն և չեն օգտագործվի, կամ պատշաճ կարգով պատվերը չի չեղարկվի, պատվիրատուի հետ համաձայնեցնելուց հետո սպասելավարձի համար կվճարվեն օրավարձի գումարի առավելագույնը 1/3-ի չափով:
Հանրապետության տարածքում 120 կմ վազքը կամ 12 ժամ զբաղվածությունը գերազանցելու դեպքում պատվիրատուն վճարում է համապատասխանաբար յուրաքանչյուր ավել կիլոմետրի կամ ժամի համար՝ հիմք ընդունելով գնային առաջարկում նշված գումարը:
Տրանսպորտային միջոցները, միջոցառման նախորդող 3 շաբաթների ընթացքում ըստ անհրաժեշտության, կարող են պատվիրատուի կողմից ենթարկվել փորձարկման (testdrive) և զննման ՝ առավելագույնը 5 անգամ։
Վճարումը կիրականացվի փաստացի մատուցված ծառայության դիմաց, ըստ օրերի և ավտոմեքենաների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ըստ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համաձայն տեխնիկական բնութագրի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