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ՀԿԱԾ-ԷԱՃԱՊՁԲ-26/1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ՀԿԱԾ-ԷԱՃԱՊՁԲ-26/1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ՀԿԱԾ-ԷԱՃԱՊՁԲ-26/1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379.99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441.32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2026.01.30.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другие окислители-10%, безопасность, маркировка и упаковка согласно постановлению правительства РА от 2004 года. в соответствии с «Техническим регламентом на моторное топливо внутреннего сгорания», утвержденным решением № 1592-н от 11 ноября.:
* Купоны должны быть действительны в течение 18 месяцев с момента их выдачи или, если срок действия меньше 18 месяцев, заменены новыми, общая сумма сроков которых должна составлять не менее 18 месяцев.
• Наличие не менее 20 заправочных станций в Ереване,
• Наличие по крайней мере 2 заправочных станций во всех городах регионов Армении или наличие договоров, заключенных с соответствующими другими заправочными станциями, для обеспечения поставок бензина по талонам.: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