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ՀԿԱԾ-ԷԱՃԱՊՁԲ-26/2 ծածկագրով ՀԿԱԾ կարիքների համար դիզելային վառելիքի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ՀԿԱԾ-ԷԱՃԱՊՁԲ-26/2 ծածկագրով ՀԿԱԾ կարիքների համար դիզելային վառելիքի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ՀԿԱԾ-ԷԱՃԱՊՁԲ-26/2 ծածկագրով ՀԿԱԾ կարիքների համար դիզելային վառելիքի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ՀԿԱԾ-ԷԱՃԱՊՁԲ-26/2 ծածկագրով ՀԿԱԾ կարիքների համար դիզելային վառելիքի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 Վառելիքի մատակարարումը պետք է իրականացվի կտրոնային եղանակով: Մատակարարը Երևան քաղաքի բոլոր վարչական շրջաններում պետք է պատվիրատուի սպասարկումն իրականացնի առնվազն 2 բենզալցակայանի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եռամսյակային բաշխվածությամբ, բայց ոչ ուշ քան 15.12.2026թ.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