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ՀՀԿԳՄՍՆԷԱՃԱՊՁԲ-26/22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колонок для яслей и детских садов в количестве 8 штук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010-599-699 (ներքին՝ 456)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ՀՀԿԳՄՍՆԷԱՃԱՊՁԲ-26/22</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колонок для яслей и детских садов в количестве 8 штук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колонок для яслей и детских садов в количестве 8 штук</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ՀՀԿԳՄՍՆԷԱՃԱՊՁԲ-26/22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колонок для яслей и детских садов в количестве 8 штук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ՀՀԿԳՄՍՆԷԱՃԱՊՁԲ-26/22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Встроенные динамики: не менее 2, Мощность: не менее 1000 Вт, Диапазон воспроизведения: от 30 Гц до 20000 Гц (-6 дБ) включительно, Формат воспроизведения: MP3, WMA, WAVE, Входы/выходы: Bluetooth, AUX (3,5 мм), USB Type-A, Вход микрофона 6,3 мм jack, Версия Bluetooth: не ниже 5.1, Для удобства транспортировки необходима ручка, Колеса для транспортировки: не менее 2, Устройство должно быть водонепроницаемым: не ниже IPx4, Возможность работы с напряжением 100 - 240 В переменного тока, ~ 50/60 Гц, Вес: не более 36 кг.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Перед поставкой согласовать с заказчиком образцы представленного товара.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